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EDE5" w14:textId="496CE077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BE460A">
        <w:rPr>
          <w:b/>
          <w:lang w:eastAsia="ja-JP"/>
        </w:rPr>
        <w:t>106bis-e</w:t>
      </w:r>
      <w:r w:rsidR="007863A4">
        <w:rPr>
          <w:rFonts w:hint="eastAsia"/>
          <w:b/>
          <w:lang w:eastAsia="ja-JP"/>
        </w:rPr>
        <w:tab/>
      </w:r>
      <w:r w:rsidR="00691E32" w:rsidRPr="00691E32">
        <w:rPr>
          <w:b/>
          <w:lang w:eastAsia="ja-JP"/>
        </w:rPr>
        <w:t>R1-210984</w:t>
      </w:r>
      <w:r w:rsidR="00691E32">
        <w:rPr>
          <w:b/>
          <w:lang w:eastAsia="ja-JP"/>
        </w:rPr>
        <w:t>1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BE460A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BE460A">
        <w:rPr>
          <w:b/>
          <w:bCs/>
          <w:lang w:eastAsia="ja-JP"/>
        </w:rPr>
        <w:t>October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BE460A">
        <w:rPr>
          <w:b/>
          <w:bCs/>
          <w:lang w:eastAsia="ja-JP"/>
        </w:rPr>
        <w:t>1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BE460A">
        <w:rPr>
          <w:b/>
          <w:bCs/>
          <w:lang w:eastAsia="ja-JP"/>
        </w:rPr>
        <w:t>19</w:t>
      </w:r>
      <w:r w:rsidR="00BE460A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BE460A">
        <w:rPr>
          <w:b/>
          <w:bCs/>
          <w:lang w:eastAsia="ja-JP"/>
        </w:rPr>
        <w:t>21</w:t>
      </w:r>
    </w:p>
    <w:p w14:paraId="544A0BF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37BA9951" w14:textId="731AB643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BE460A" w:rsidRPr="00BE460A">
        <w:t>Aspects related to reduced maximum UE bandwidth</w:t>
      </w:r>
      <w:r w:rsidR="00142ED9">
        <w:t xml:space="preserve"> for RedCap</w:t>
      </w:r>
    </w:p>
    <w:p w14:paraId="0C9878F1" w14:textId="75E5F6E2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BE460A" w:rsidRPr="00BE460A">
        <w:t>8.6.1.1</w:t>
      </w:r>
      <w:r w:rsidR="00BE460A" w:rsidRPr="00BE460A">
        <w:tab/>
      </w:r>
    </w:p>
    <w:p w14:paraId="50647816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395FC93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2AB75265" w14:textId="2D5250F4" w:rsidR="00500CC0" w:rsidRPr="00D21A25" w:rsidRDefault="007711CD" w:rsidP="00D552B8">
      <w:pPr>
        <w:tabs>
          <w:tab w:val="left" w:pos="0"/>
        </w:tabs>
        <w:spacing w:after="0"/>
        <w:rPr>
          <w:rFonts w:ascii="Times New Roman" w:hAnsi="Times New Roman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643802">
        <w:rPr>
          <w:rFonts w:ascii="Times New Roman" w:hAnsi="Times New Roman"/>
          <w:lang w:eastAsia="ja-JP"/>
        </w:rPr>
        <w:t xml:space="preserve"> aspects on initial DL BWP for Reduced capability NR devices (RedCap UE).</w:t>
      </w:r>
    </w:p>
    <w:p w14:paraId="55E0B97E" w14:textId="77777777" w:rsidR="00500CC0" w:rsidRPr="00643802" w:rsidRDefault="00500CC0" w:rsidP="00500CC0">
      <w:pPr>
        <w:pStyle w:val="RAN1bullet1"/>
        <w:numPr>
          <w:ilvl w:val="0"/>
          <w:numId w:val="0"/>
        </w:numPr>
        <w:ind w:hanging="11"/>
        <w:rPr>
          <w:rFonts w:eastAsiaTheme="minorEastAsia"/>
          <w:lang w:eastAsia="ja-JP"/>
        </w:rPr>
      </w:pPr>
    </w:p>
    <w:p w14:paraId="2938F795" w14:textId="75694D61" w:rsidR="00DA0BC7" w:rsidRDefault="00643802" w:rsidP="00DA0BC7">
      <w:pPr>
        <w:pStyle w:val="1"/>
      </w:pPr>
      <w:r>
        <w:rPr>
          <w:rFonts w:hint="eastAsia"/>
          <w:lang w:eastAsia="ja-JP"/>
        </w:rPr>
        <w:t>D</w:t>
      </w:r>
      <w:r>
        <w:rPr>
          <w:lang w:eastAsia="ja-JP"/>
        </w:rPr>
        <w:t>iscussion</w:t>
      </w:r>
    </w:p>
    <w:p w14:paraId="097EDCAF" w14:textId="3D56283C" w:rsidR="00DA0BC7" w:rsidRDefault="00090037" w:rsidP="00DA0BC7">
      <w:pPr>
        <w:pStyle w:val="2"/>
      </w:pPr>
      <w:r>
        <w:t>I</w:t>
      </w:r>
      <w:r w:rsidR="00643802">
        <w:t>nitial DL BWP</w:t>
      </w:r>
    </w:p>
    <w:p w14:paraId="62E4D8F9" w14:textId="77679276" w:rsidR="000A584C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#105, the following working assumption on separate initial DL BWP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43802" w14:paraId="6B56B1A2" w14:textId="77777777" w:rsidTr="00643802">
        <w:tc>
          <w:tcPr>
            <w:tcW w:w="9630" w:type="dxa"/>
          </w:tcPr>
          <w:p w14:paraId="77E981EB" w14:textId="77777777" w:rsidR="00643802" w:rsidRPr="00894A53" w:rsidRDefault="00643802" w:rsidP="00643802">
            <w:pPr>
              <w:spacing w:after="0"/>
              <w:rPr>
                <w:rFonts w:ascii="Times" w:eastAsia="Batang" w:hAnsi="Times"/>
                <w:szCs w:val="24"/>
              </w:rPr>
            </w:pPr>
            <w:r w:rsidRPr="00894A53">
              <w:rPr>
                <w:rFonts w:ascii="Times" w:eastAsia="Batang" w:hAnsi="Times"/>
                <w:szCs w:val="24"/>
                <w:highlight w:val="darkYellow"/>
              </w:rPr>
              <w:t>Working assumption:</w:t>
            </w:r>
          </w:p>
          <w:p w14:paraId="542A0E21" w14:textId="77777777" w:rsidR="00643802" w:rsidRPr="00894A53" w:rsidRDefault="00643802" w:rsidP="00643802">
            <w:pPr>
              <w:numPr>
                <w:ilvl w:val="0"/>
                <w:numId w:val="113"/>
              </w:numPr>
              <w:spacing w:after="0" w:line="252" w:lineRule="auto"/>
              <w:rPr>
                <w:rFonts w:ascii="Times" w:eastAsia="Batang" w:hAnsi="Times"/>
                <w:szCs w:val="24"/>
              </w:rPr>
            </w:pPr>
            <w:r w:rsidRPr="00894A53">
              <w:rPr>
                <w:rFonts w:ascii="Times" w:eastAsia="Batang" w:hAnsi="Times"/>
                <w:szCs w:val="24"/>
              </w:rPr>
              <w:t>At least for TDD, an initial DL BWP for RedCap UEs (which is not expected to exceed the maximum RedCap UE bandwidth) can be optionally configured/defined separately from the initial DL BWP for non-RedCap UEs at least after initial access</w:t>
            </w:r>
          </w:p>
          <w:p w14:paraId="6C6CE845" w14:textId="77777777" w:rsidR="00643802" w:rsidRPr="00894A53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FFS the details of the configuration/definition</w:t>
            </w:r>
          </w:p>
          <w:p w14:paraId="29178891" w14:textId="77777777" w:rsidR="00643802" w:rsidRPr="00894A53" w:rsidRDefault="00643802" w:rsidP="00643802">
            <w:pPr>
              <w:numPr>
                <w:ilvl w:val="2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 xml:space="preserve">The configuration for a separately configured initial DL BWP for RedCap UEs is </w:t>
            </w:r>
            <w:proofErr w:type="spellStart"/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signaled</w:t>
            </w:r>
            <w:proofErr w:type="spellEnd"/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 xml:space="preserve"> in SIB.</w:t>
            </w:r>
          </w:p>
          <w:p w14:paraId="06DEF2EE" w14:textId="77777777" w:rsidR="00643802" w:rsidRPr="00894A53" w:rsidRDefault="00643802" w:rsidP="00643802">
            <w:pPr>
              <w:numPr>
                <w:ilvl w:val="2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 xml:space="preserve">whether to support that separate initial DL BWP for RedCap UEs can include a configuration of CORESET and CSS(s) </w:t>
            </w:r>
          </w:p>
          <w:p w14:paraId="321A362E" w14:textId="77777777" w:rsidR="00643802" w:rsidRPr="00894A53" w:rsidRDefault="00643802" w:rsidP="00643802">
            <w:pPr>
              <w:numPr>
                <w:ilvl w:val="2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 xml:space="preserve">whether part of the configuration can be defined instead of </w:t>
            </w:r>
            <w:proofErr w:type="spellStart"/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signaled</w:t>
            </w:r>
            <w:proofErr w:type="spellEnd"/>
          </w:p>
          <w:p w14:paraId="329D5283" w14:textId="77777777" w:rsidR="00643802" w:rsidRPr="00894A53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If a separate initial DL BWP for RedCap UEs is configured/defined, this separate initial DL BWP for RedCap UEs can be used at least after initial access (i.e., at least after RRC Setup, RRC Resume, or RRC Reestablishment).</w:t>
            </w:r>
          </w:p>
          <w:p w14:paraId="58733039" w14:textId="77777777" w:rsidR="00643802" w:rsidRPr="00894A53" w:rsidRDefault="00643802" w:rsidP="00643802">
            <w:pPr>
              <w:numPr>
                <w:ilvl w:val="2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FFS during the initial access</w:t>
            </w:r>
          </w:p>
          <w:p w14:paraId="560DE33B" w14:textId="77777777" w:rsidR="00643802" w:rsidRPr="00894A53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FFS: whether a separately configured initial DL BWP for RedCap UEs needs to contain the entire CORESET #0, and, if not, the Redcap UE behaviour for CORESET #0 monitoring</w:t>
            </w:r>
          </w:p>
          <w:p w14:paraId="6DD3372E" w14:textId="77777777" w:rsidR="00643802" w:rsidRPr="00894A53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FFS: supported bandwidths in the separate initial DL BWP</w:t>
            </w:r>
          </w:p>
          <w:p w14:paraId="5AF8DD5D" w14:textId="77777777" w:rsidR="00643802" w:rsidRPr="00894A53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eastAsia="x-none"/>
              </w:rPr>
              <w:t>FFS: whether additional SSB is transmitted in the separately configured initial DL BWP for RedCap UEs</w:t>
            </w:r>
          </w:p>
          <w:p w14:paraId="7C4E8524" w14:textId="24B69A7A" w:rsidR="00643802" w:rsidRPr="00643802" w:rsidRDefault="00643802" w:rsidP="00643802">
            <w:pPr>
              <w:numPr>
                <w:ilvl w:val="1"/>
                <w:numId w:val="113"/>
              </w:numPr>
              <w:autoSpaceDN w:val="0"/>
              <w:spacing w:after="0" w:line="252" w:lineRule="auto"/>
              <w:rPr>
                <w:rFonts w:ascii="Times" w:eastAsia="Batang" w:hAnsi="Times" w:cs="Times"/>
                <w:szCs w:val="24"/>
                <w:lang w:val="sv-SE" w:eastAsia="x-none"/>
              </w:rPr>
            </w:pPr>
            <w:r w:rsidRPr="00894A53">
              <w:rPr>
                <w:rFonts w:ascii="Times" w:eastAsia="Batang" w:hAnsi="Times" w:cs="Times"/>
                <w:szCs w:val="24"/>
                <w:lang w:val="sv-SE" w:eastAsia="x-none"/>
              </w:rPr>
              <w:t>FFS: FDD case</w:t>
            </w:r>
          </w:p>
        </w:tc>
      </w:tr>
    </w:tbl>
    <w:p w14:paraId="44D98BA4" w14:textId="77777777" w:rsidR="00643802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15F8191" w14:textId="57D0E848" w:rsidR="00643802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I</w:t>
      </w:r>
      <w:r>
        <w:rPr>
          <w:b w:val="0"/>
          <w:lang w:val="en-GB"/>
        </w:rPr>
        <w:t>n RAN1 #106 and RAN #93, this aspect was discussed but no progress was made.</w:t>
      </w:r>
    </w:p>
    <w:p w14:paraId="35499C14" w14:textId="2B754420" w:rsidR="00692C59" w:rsidRDefault="00692C59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CC33D84" w14:textId="36EF563F" w:rsidR="00DA6A73" w:rsidRDefault="00DA6A7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A</w:t>
      </w:r>
      <w:r>
        <w:rPr>
          <w:b w:val="0"/>
          <w:lang w:val="en-GB"/>
        </w:rPr>
        <w:t>s many companies proposed, the gNB would configure separate initial UL BWP at the edge of the carrier BW in order to avoid the non-RedCap PUSCH resource fragmentation</w:t>
      </w:r>
      <w:r w:rsidR="003C111F">
        <w:rPr>
          <w:b w:val="0"/>
          <w:lang w:val="en-GB"/>
        </w:rPr>
        <w:t xml:space="preserve"> </w:t>
      </w:r>
      <w:r w:rsidR="00340CE3">
        <w:rPr>
          <w:b w:val="0"/>
          <w:lang w:val="en-GB"/>
        </w:rPr>
        <w:t>due to</w:t>
      </w:r>
      <w:r w:rsidR="003C111F">
        <w:rPr>
          <w:b w:val="0"/>
          <w:lang w:val="en-GB"/>
        </w:rPr>
        <w:t xml:space="preserve"> PUCCH for Msg4</w:t>
      </w:r>
      <w:r>
        <w:rPr>
          <w:b w:val="0"/>
          <w:lang w:val="en-GB"/>
        </w:rPr>
        <w:t>. Then, how would gNB configure initial DL BWP for RedCap UEs</w:t>
      </w:r>
      <w:r w:rsidR="003C111F">
        <w:rPr>
          <w:b w:val="0"/>
          <w:lang w:val="en-GB"/>
        </w:rPr>
        <w:t xml:space="preserve"> during initial access</w:t>
      </w:r>
      <w:r>
        <w:rPr>
          <w:b w:val="0"/>
          <w:lang w:val="en-GB"/>
        </w:rPr>
        <w:t xml:space="preserve">? </w:t>
      </w:r>
      <w:r w:rsidR="00ED00C2">
        <w:rPr>
          <w:b w:val="0"/>
          <w:lang w:val="en-GB"/>
        </w:rPr>
        <w:t>The</w:t>
      </w:r>
      <w:r>
        <w:rPr>
          <w:b w:val="0"/>
          <w:lang w:val="en-GB"/>
        </w:rPr>
        <w:t xml:space="preserve"> following configuration</w:t>
      </w:r>
      <w:r w:rsidR="00ED00C2">
        <w:rPr>
          <w:b w:val="0"/>
          <w:lang w:val="en-GB"/>
        </w:rPr>
        <w:t xml:space="preserve"> can be considered</w:t>
      </w:r>
      <w:r>
        <w:rPr>
          <w:b w:val="0"/>
          <w:lang w:val="en-GB"/>
        </w:rPr>
        <w:t>:</w:t>
      </w:r>
    </w:p>
    <w:p w14:paraId="3737B188" w14:textId="57DFEB2F" w:rsidR="00DA6A73" w:rsidRDefault="00EE5A4F" w:rsidP="00DA6A73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Configuration A: </w:t>
      </w:r>
      <w:r w:rsidR="00DA6A73">
        <w:rPr>
          <w:b w:val="0"/>
          <w:lang w:val="en-GB"/>
        </w:rPr>
        <w:t xml:space="preserve">Separate initial DL BWP is configured so that the </w:t>
      </w:r>
      <w:proofErr w:type="spellStart"/>
      <w:r w:rsidR="00DA6A73">
        <w:rPr>
          <w:b w:val="0"/>
          <w:lang w:val="en-GB"/>
        </w:rPr>
        <w:t>center</w:t>
      </w:r>
      <w:proofErr w:type="spellEnd"/>
      <w:r w:rsidR="00DA6A73">
        <w:rPr>
          <w:b w:val="0"/>
          <w:lang w:val="en-GB"/>
        </w:rPr>
        <w:t xml:space="preserve"> frequency of initial DL and UL BWP are </w:t>
      </w:r>
      <w:r>
        <w:rPr>
          <w:b w:val="0"/>
          <w:lang w:val="en-GB"/>
        </w:rPr>
        <w:t>aligned</w:t>
      </w:r>
    </w:p>
    <w:p w14:paraId="5742782F" w14:textId="2CC4FFC9" w:rsidR="00DA6A73" w:rsidRDefault="00EE5A4F" w:rsidP="00DA6A73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Configuration B: </w:t>
      </w:r>
      <w:r w:rsidR="00202D48">
        <w:rPr>
          <w:b w:val="0"/>
          <w:lang w:val="en-GB"/>
        </w:rPr>
        <w:t xml:space="preserve">Separate initial DL BWP is not configured. </w:t>
      </w:r>
      <w:r w:rsidR="00DA6A73">
        <w:rPr>
          <w:b w:val="0"/>
          <w:lang w:val="en-GB"/>
        </w:rPr>
        <w:t>Non-RedCap initial DL BWP is used for the DL transmission to RedCap UEs</w:t>
      </w:r>
      <w:r w:rsidR="00ED00C2">
        <w:rPr>
          <w:b w:val="0"/>
          <w:lang w:val="en-GB"/>
        </w:rPr>
        <w:t xml:space="preserve"> (</w:t>
      </w:r>
      <w:proofErr w:type="gramStart"/>
      <w:r w:rsidR="00ED00C2">
        <w:rPr>
          <w:b w:val="0"/>
          <w:lang w:val="en-GB"/>
        </w:rPr>
        <w:t>i.e.</w:t>
      </w:r>
      <w:proofErr w:type="gramEnd"/>
      <w:r w:rsidR="00ED00C2">
        <w:rPr>
          <w:b w:val="0"/>
          <w:lang w:val="en-GB"/>
        </w:rPr>
        <w:t xml:space="preserve"> </w:t>
      </w:r>
      <w:proofErr w:type="spellStart"/>
      <w:r>
        <w:rPr>
          <w:b w:val="0"/>
          <w:lang w:val="en-GB"/>
        </w:rPr>
        <w:t>center</w:t>
      </w:r>
      <w:proofErr w:type="spellEnd"/>
      <w:r>
        <w:rPr>
          <w:b w:val="0"/>
          <w:lang w:val="en-GB"/>
        </w:rPr>
        <w:t xml:space="preserve"> frequency of initial DL and UL BWPs may not be aligned</w:t>
      </w:r>
      <w:r w:rsidR="00ED00C2">
        <w:rPr>
          <w:b w:val="0"/>
          <w:lang w:val="en-GB"/>
        </w:rPr>
        <w:t>)</w:t>
      </w:r>
    </w:p>
    <w:p w14:paraId="6A9CBE37" w14:textId="14F71D1C" w:rsidR="00DA6A73" w:rsidRDefault="00DA6A7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67247E3B" w14:textId="164D3452" w:rsidR="00874B13" w:rsidRPr="00874B13" w:rsidRDefault="00874B13" w:rsidP="00DA0BC7">
      <w:pPr>
        <w:pStyle w:val="Proposal"/>
        <w:tabs>
          <w:tab w:val="clear" w:pos="1701"/>
          <w:tab w:val="left" w:pos="0"/>
        </w:tabs>
        <w:ind w:left="0" w:firstLine="0"/>
        <w:rPr>
          <w:bCs/>
          <w:u w:val="single"/>
          <w:lang w:val="en-GB"/>
        </w:rPr>
      </w:pPr>
      <w:r w:rsidRPr="00874B13">
        <w:rPr>
          <w:rFonts w:hint="eastAsia"/>
          <w:bCs/>
          <w:u w:val="single"/>
          <w:lang w:val="en-GB"/>
        </w:rPr>
        <w:t>C</w:t>
      </w:r>
      <w:r w:rsidRPr="00874B13">
        <w:rPr>
          <w:bCs/>
          <w:u w:val="single"/>
          <w:lang w:val="en-GB"/>
        </w:rPr>
        <w:t>onfiguration A</w:t>
      </w:r>
    </w:p>
    <w:p w14:paraId="0A321C3D" w14:textId="378DFE5F" w:rsidR="003C111F" w:rsidRDefault="00874B1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We think c</w:t>
      </w:r>
      <w:r w:rsidR="00EE5A4F">
        <w:rPr>
          <w:b w:val="0"/>
          <w:lang w:val="en-GB"/>
        </w:rPr>
        <w:t>onfiguration A</w:t>
      </w:r>
      <w:r>
        <w:rPr>
          <w:b w:val="0"/>
          <w:lang w:val="en-GB"/>
        </w:rPr>
        <w:t xml:space="preserve"> is beneficial for traffic offloading</w:t>
      </w:r>
      <w:r w:rsidR="00E43506">
        <w:rPr>
          <w:b w:val="0"/>
          <w:lang w:val="en-GB"/>
        </w:rPr>
        <w:t xml:space="preserve"> of </w:t>
      </w:r>
      <w:proofErr w:type="spellStart"/>
      <w:r w:rsidR="00E43506">
        <w:rPr>
          <w:b w:val="0"/>
          <w:lang w:val="en-GB"/>
        </w:rPr>
        <w:t>Msg</w:t>
      </w:r>
      <w:proofErr w:type="spellEnd"/>
      <w:r w:rsidR="00E43506">
        <w:rPr>
          <w:b w:val="0"/>
          <w:lang w:val="en-GB"/>
        </w:rPr>
        <w:t xml:space="preserve"> 2/4</w:t>
      </w:r>
      <w:r>
        <w:rPr>
          <w:b w:val="0"/>
          <w:lang w:val="en-GB"/>
        </w:rPr>
        <w:t>.</w:t>
      </w:r>
      <w:r w:rsidR="000C3397" w:rsidRPr="000C3397">
        <w:rPr>
          <w:b w:val="0"/>
          <w:lang w:val="en-GB"/>
        </w:rPr>
        <w:t xml:space="preserve"> </w:t>
      </w:r>
      <w:r w:rsidR="006C37DB">
        <w:rPr>
          <w:b w:val="0"/>
          <w:lang w:val="en-GB"/>
        </w:rPr>
        <w:t>W</w:t>
      </w:r>
      <w:r w:rsidR="003C111F">
        <w:rPr>
          <w:b w:val="0"/>
          <w:lang w:val="en-GB"/>
        </w:rPr>
        <w:t xml:space="preserve">e first propose that this configuration is </w:t>
      </w:r>
      <w:r w:rsidR="006C37DB">
        <w:rPr>
          <w:b w:val="0"/>
          <w:lang w:val="en-GB"/>
        </w:rPr>
        <w:t>supported</w:t>
      </w:r>
      <w:r w:rsidR="00AF39A4">
        <w:rPr>
          <w:b w:val="0"/>
          <w:lang w:val="en-GB"/>
        </w:rPr>
        <w:t xml:space="preserve"> during initial access</w:t>
      </w:r>
      <w:r w:rsidR="003C111F">
        <w:rPr>
          <w:b w:val="0"/>
          <w:lang w:val="en-GB"/>
        </w:rPr>
        <w:t>.</w:t>
      </w:r>
    </w:p>
    <w:p w14:paraId="732DE4BD" w14:textId="42AD1661" w:rsidR="003C111F" w:rsidRDefault="003C111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5405A7D" w14:textId="78EC15D5" w:rsidR="003C111F" w:rsidRPr="003C111F" w:rsidRDefault="003C111F" w:rsidP="003C111F">
      <w:pPr>
        <w:pStyle w:val="Proposal"/>
      </w:pPr>
      <w:r w:rsidRPr="003C111F">
        <w:rPr>
          <w:rFonts w:hint="eastAsia"/>
        </w:rPr>
        <w:t>P</w:t>
      </w:r>
      <w:r w:rsidRPr="003C111F">
        <w:t>roposal 1:</w:t>
      </w:r>
      <w:r>
        <w:tab/>
        <w:t>Support separate initial DL BWP during initial access for RedCap.</w:t>
      </w:r>
    </w:p>
    <w:p w14:paraId="1586646E" w14:textId="77777777" w:rsidR="003C111F" w:rsidRDefault="003C111F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21A941F" w14:textId="6178C4A4" w:rsidR="000C3397" w:rsidRDefault="00874B13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T</w:t>
      </w:r>
      <w:r w:rsidR="000C3397">
        <w:rPr>
          <w:b w:val="0"/>
          <w:lang w:val="en-GB"/>
        </w:rPr>
        <w:t xml:space="preserve">he possible situation </w:t>
      </w:r>
      <w:r>
        <w:rPr>
          <w:b w:val="0"/>
          <w:lang w:val="en-GB"/>
        </w:rPr>
        <w:t>on th</w:t>
      </w:r>
      <w:r w:rsidR="003C111F">
        <w:rPr>
          <w:b w:val="0"/>
          <w:lang w:val="en-GB"/>
        </w:rPr>
        <w:t xml:space="preserve">e </w:t>
      </w:r>
      <w:r>
        <w:rPr>
          <w:b w:val="0"/>
          <w:lang w:val="en-GB"/>
        </w:rPr>
        <w:t xml:space="preserve">configuration </w:t>
      </w:r>
      <w:r w:rsidR="003C111F">
        <w:rPr>
          <w:b w:val="0"/>
          <w:lang w:val="en-GB"/>
        </w:rPr>
        <w:t xml:space="preserve">A </w:t>
      </w:r>
      <w:r w:rsidR="000C3397">
        <w:rPr>
          <w:b w:val="0"/>
          <w:lang w:val="en-GB"/>
        </w:rPr>
        <w:t>would be:</w:t>
      </w:r>
    </w:p>
    <w:p w14:paraId="0CE3F220" w14:textId="5D6464F7" w:rsidR="000C3397" w:rsidRDefault="000C3397" w:rsidP="000C3397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b w:val="0"/>
          <w:lang w:val="en-GB"/>
        </w:rPr>
        <w:t xml:space="preserve">RedCap UEs </w:t>
      </w:r>
      <w:r w:rsidR="00874B13">
        <w:rPr>
          <w:b w:val="0"/>
          <w:lang w:val="en-GB"/>
        </w:rPr>
        <w:t>stay in non-RedCap initial DL BWP</w:t>
      </w:r>
      <w:r w:rsidR="00E43506">
        <w:rPr>
          <w:b w:val="0"/>
          <w:lang w:val="en-GB"/>
        </w:rPr>
        <w:t xml:space="preserve"> to receive SIB</w:t>
      </w:r>
      <w:r w:rsidR="009E5063">
        <w:rPr>
          <w:b w:val="0"/>
          <w:lang w:val="en-GB"/>
        </w:rPr>
        <w:t xml:space="preserve"> </w:t>
      </w:r>
      <w:r w:rsidR="00126B11">
        <w:rPr>
          <w:rFonts w:hint="eastAsia"/>
          <w:b w:val="0"/>
          <w:lang w:val="en-GB"/>
        </w:rPr>
        <w:t>i</w:t>
      </w:r>
      <w:r w:rsidR="00126B11">
        <w:rPr>
          <w:b w:val="0"/>
          <w:lang w:val="en-GB"/>
        </w:rPr>
        <w:t xml:space="preserve">ncluding the </w:t>
      </w:r>
      <w:r w:rsidR="0047161B">
        <w:rPr>
          <w:b w:val="0"/>
          <w:lang w:val="en-GB"/>
        </w:rPr>
        <w:t xml:space="preserve">configuration of </w:t>
      </w:r>
      <w:r w:rsidR="009E5063">
        <w:rPr>
          <w:b w:val="0"/>
          <w:lang w:val="en-GB"/>
        </w:rPr>
        <w:t>separate initial DL BWP</w:t>
      </w:r>
      <w:r w:rsidR="00874B13">
        <w:rPr>
          <w:b w:val="0"/>
          <w:lang w:val="en-GB"/>
        </w:rPr>
        <w:t xml:space="preserve">, and </w:t>
      </w:r>
      <w:r w:rsidR="00202D48">
        <w:rPr>
          <w:b w:val="0"/>
          <w:lang w:val="en-GB"/>
        </w:rPr>
        <w:t>switch</w:t>
      </w:r>
      <w:r>
        <w:rPr>
          <w:b w:val="0"/>
          <w:lang w:val="en-GB"/>
        </w:rPr>
        <w:t xml:space="preserve"> to separate initial DL BWP.</w:t>
      </w:r>
    </w:p>
    <w:p w14:paraId="5FE95D4A" w14:textId="1ECAD543" w:rsidR="000C3397" w:rsidRPr="000C3397" w:rsidRDefault="000C3397" w:rsidP="007F313D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 w:rsidRPr="000C3397">
        <w:rPr>
          <w:b w:val="0"/>
          <w:lang w:val="en-GB"/>
        </w:rPr>
        <w:lastRenderedPageBreak/>
        <w:t xml:space="preserve">CORESET for PDCCH type-1 is configured and Msg-2/4 is sent in the separate </w:t>
      </w:r>
      <w:r w:rsidR="0047161B">
        <w:rPr>
          <w:b w:val="0"/>
          <w:lang w:val="en-GB"/>
        </w:rPr>
        <w:t xml:space="preserve">initial DL </w:t>
      </w:r>
      <w:r w:rsidRPr="000C3397">
        <w:rPr>
          <w:b w:val="0"/>
          <w:lang w:val="en-GB"/>
        </w:rPr>
        <w:t>BWP.</w:t>
      </w:r>
    </w:p>
    <w:p w14:paraId="25FE22B0" w14:textId="77777777" w:rsidR="00F204A6" w:rsidRDefault="00F204A6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F67DDF9" w14:textId="77777777" w:rsidR="001760F5" w:rsidRDefault="000C3397" w:rsidP="001760F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It may be concerned that CD-SSB may not be available in the separate initial DL BWP. </w:t>
      </w:r>
      <w:r w:rsidR="001760F5">
        <w:rPr>
          <w:b w:val="0"/>
          <w:lang w:val="en-GB"/>
        </w:rPr>
        <w:t>How can the UE receive SSB? The following options can be considered:</w:t>
      </w:r>
    </w:p>
    <w:p w14:paraId="1EBB4BE3" w14:textId="77777777" w:rsidR="001760F5" w:rsidRDefault="001760F5" w:rsidP="001760F5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>
        <w:rPr>
          <w:rFonts w:hint="eastAsia"/>
          <w:b w:val="0"/>
          <w:lang w:val="en-GB"/>
        </w:rPr>
        <w:t>O</w:t>
      </w:r>
      <w:r>
        <w:rPr>
          <w:b w:val="0"/>
          <w:lang w:val="en-GB"/>
        </w:rPr>
        <w:t>ption 1: SSB (CD or non-CD) is mandated in the separate initial DL BWP</w:t>
      </w:r>
    </w:p>
    <w:p w14:paraId="125B004F" w14:textId="77777777" w:rsidR="001760F5" w:rsidRPr="00707EFF" w:rsidRDefault="001760F5" w:rsidP="001760F5">
      <w:pPr>
        <w:pStyle w:val="Proposal"/>
        <w:numPr>
          <w:ilvl w:val="0"/>
          <w:numId w:val="115"/>
        </w:numPr>
        <w:tabs>
          <w:tab w:val="clear" w:pos="1701"/>
          <w:tab w:val="left" w:pos="0"/>
        </w:tabs>
        <w:rPr>
          <w:b w:val="0"/>
          <w:lang w:val="en-GB"/>
        </w:rPr>
      </w:pPr>
      <w:r w:rsidRPr="00707EFF">
        <w:rPr>
          <w:rFonts w:hint="eastAsia"/>
          <w:b w:val="0"/>
          <w:lang w:val="en-GB"/>
        </w:rPr>
        <w:t>O</w:t>
      </w:r>
      <w:r w:rsidRPr="00707EFF">
        <w:rPr>
          <w:b w:val="0"/>
          <w:lang w:val="en-GB"/>
        </w:rPr>
        <w:t xml:space="preserve">ption 2: </w:t>
      </w:r>
      <w:bookmarkStart w:id="1" w:name="_Hlk83816684"/>
      <w:r w:rsidRPr="00707EFF">
        <w:rPr>
          <w:b w:val="0"/>
          <w:lang w:val="en-GB"/>
        </w:rPr>
        <w:t xml:space="preserve">SSB (CD or non-CD) is </w:t>
      </w:r>
      <w:r>
        <w:rPr>
          <w:b w:val="0"/>
          <w:lang w:val="en-GB"/>
        </w:rPr>
        <w:t xml:space="preserve">not </w:t>
      </w:r>
      <w:r w:rsidRPr="00707EFF">
        <w:rPr>
          <w:b w:val="0"/>
          <w:lang w:val="en-GB"/>
        </w:rPr>
        <w:t xml:space="preserve">mandated in the separate initial DL BWP. </w:t>
      </w:r>
      <w:bookmarkEnd w:id="1"/>
      <w:r>
        <w:rPr>
          <w:b w:val="0"/>
          <w:lang w:val="en-GB"/>
        </w:rPr>
        <w:t>T</w:t>
      </w:r>
      <w:r w:rsidRPr="00707EFF">
        <w:rPr>
          <w:b w:val="0"/>
          <w:lang w:val="en-GB"/>
        </w:rPr>
        <w:t xml:space="preserve">he UE retunes RF and receives the CD-SSB in </w:t>
      </w:r>
      <w:r>
        <w:rPr>
          <w:b w:val="0"/>
          <w:lang w:val="en-GB"/>
        </w:rPr>
        <w:t xml:space="preserve">initial </w:t>
      </w:r>
      <w:r w:rsidRPr="00707EFF">
        <w:rPr>
          <w:b w:val="0"/>
          <w:lang w:val="en-GB"/>
        </w:rPr>
        <w:t>DL BWP</w:t>
      </w:r>
      <w:r>
        <w:rPr>
          <w:b w:val="0"/>
          <w:lang w:val="en-GB"/>
        </w:rPr>
        <w:t xml:space="preserve"> for non-RedCap</w:t>
      </w:r>
    </w:p>
    <w:p w14:paraId="25C23D91" w14:textId="77777777" w:rsid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9474BD7" w14:textId="7EF5FF61" w:rsid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F</w:t>
      </w:r>
      <w:r>
        <w:rPr>
          <w:b w:val="0"/>
          <w:lang w:val="en-GB"/>
        </w:rPr>
        <w:t>or Option 1, the overhead of non-CD-SSB is concerned when CD-SSB is not available in the BWP.</w:t>
      </w:r>
      <w:r w:rsidR="002E148E">
        <w:rPr>
          <w:b w:val="0"/>
          <w:lang w:val="en-GB"/>
        </w:rPr>
        <w:t xml:space="preserve"> But power consumption by RF retuning may be mitigated.</w:t>
      </w:r>
    </w:p>
    <w:p w14:paraId="23778A67" w14:textId="25EEB33A" w:rsid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221FF90" w14:textId="01839D96" w:rsidR="001760F5" w:rsidRDefault="001760F5" w:rsidP="001760F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For Option 2, the intra-frequency measurement gap can be utilized </w:t>
      </w:r>
      <w:r w:rsidR="00B9687E">
        <w:rPr>
          <w:b w:val="0"/>
          <w:lang w:val="en-GB"/>
        </w:rPr>
        <w:t xml:space="preserve">for </w:t>
      </w:r>
      <w:r w:rsidR="00162D7F">
        <w:rPr>
          <w:b w:val="0"/>
          <w:lang w:val="en-GB"/>
        </w:rPr>
        <w:t xml:space="preserve">time/frequency tracking to the serving cell, </w:t>
      </w:r>
      <w:r w:rsidR="00B9687E">
        <w:rPr>
          <w:b w:val="0"/>
          <w:lang w:val="en-GB"/>
        </w:rPr>
        <w:t>serving cell measurement</w:t>
      </w:r>
      <w:r w:rsidR="00162D7F">
        <w:rPr>
          <w:b w:val="0"/>
          <w:lang w:val="en-GB"/>
        </w:rPr>
        <w:t xml:space="preserve"> of RSRP/RSRQ,</w:t>
      </w:r>
      <w:r w:rsidR="00B9687E">
        <w:rPr>
          <w:b w:val="0"/>
          <w:lang w:val="en-GB"/>
        </w:rPr>
        <w:t xml:space="preserve"> and </w:t>
      </w:r>
      <w:r>
        <w:rPr>
          <w:b w:val="0"/>
          <w:lang w:val="en-GB"/>
        </w:rPr>
        <w:t xml:space="preserve">for </w:t>
      </w:r>
      <w:r w:rsidR="00B447BF">
        <w:rPr>
          <w:b w:val="0"/>
          <w:lang w:val="en-GB"/>
        </w:rPr>
        <w:t>“</w:t>
      </w:r>
      <w:r>
        <w:rPr>
          <w:b w:val="0"/>
          <w:lang w:val="en-GB"/>
        </w:rPr>
        <w:t xml:space="preserve">RF retuning </w:t>
      </w:r>
      <w:r w:rsidR="00B447BF">
        <w:rPr>
          <w:b w:val="0"/>
          <w:lang w:val="en-GB"/>
        </w:rPr>
        <w:t>+</w:t>
      </w:r>
      <w:r w:rsidR="00162D7F">
        <w:rPr>
          <w:b w:val="0"/>
          <w:lang w:val="en-GB"/>
        </w:rPr>
        <w:t xml:space="preserve"> </w:t>
      </w:r>
      <w:r>
        <w:rPr>
          <w:b w:val="0"/>
          <w:lang w:val="en-GB"/>
        </w:rPr>
        <w:t>CD-SSB reception</w:t>
      </w:r>
      <w:r w:rsidR="00B447BF">
        <w:rPr>
          <w:b w:val="0"/>
          <w:lang w:val="en-GB"/>
        </w:rPr>
        <w:t xml:space="preserve">” </w:t>
      </w:r>
      <w:r w:rsidR="00F244CE">
        <w:rPr>
          <w:b w:val="0"/>
          <w:lang w:val="en-GB"/>
        </w:rPr>
        <w:t>by a RedCap UE</w:t>
      </w:r>
      <w:r>
        <w:rPr>
          <w:b w:val="0"/>
          <w:lang w:val="en-GB"/>
        </w:rPr>
        <w:t xml:space="preserve">. We think this </w:t>
      </w:r>
      <w:r w:rsidR="00162D7F">
        <w:rPr>
          <w:b w:val="0"/>
          <w:lang w:val="en-GB"/>
        </w:rPr>
        <w:t xml:space="preserve">measurement </w:t>
      </w:r>
      <w:r>
        <w:rPr>
          <w:b w:val="0"/>
          <w:lang w:val="en-GB"/>
        </w:rPr>
        <w:t xml:space="preserve">gap </w:t>
      </w:r>
      <w:r w:rsidR="00162D7F">
        <w:rPr>
          <w:b w:val="0"/>
          <w:lang w:val="en-GB"/>
        </w:rPr>
        <w:t xml:space="preserve">needs to be </w:t>
      </w:r>
      <w:r>
        <w:rPr>
          <w:b w:val="0"/>
          <w:lang w:val="en-GB"/>
        </w:rPr>
        <w:t xml:space="preserve">configured for separate initial DL BWP for RedCap </w:t>
      </w:r>
      <w:r w:rsidR="00162D7F">
        <w:rPr>
          <w:b w:val="0"/>
          <w:lang w:val="en-GB"/>
        </w:rPr>
        <w:t xml:space="preserve">with CD-SSB transmission </w:t>
      </w:r>
      <w:r w:rsidR="00554397">
        <w:rPr>
          <w:b w:val="0"/>
          <w:lang w:val="en-GB"/>
        </w:rPr>
        <w:t xml:space="preserve">in the </w:t>
      </w:r>
      <w:proofErr w:type="spellStart"/>
      <w:r w:rsidR="00554397">
        <w:rPr>
          <w:b w:val="0"/>
          <w:lang w:val="en-GB"/>
        </w:rPr>
        <w:t>neighbor</w:t>
      </w:r>
      <w:proofErr w:type="spellEnd"/>
      <w:r w:rsidR="00554397">
        <w:rPr>
          <w:b w:val="0"/>
          <w:lang w:val="en-GB"/>
        </w:rPr>
        <w:t xml:space="preserve"> cell </w:t>
      </w:r>
      <w:r w:rsidR="00273A04">
        <w:rPr>
          <w:b w:val="0"/>
          <w:lang w:val="en-GB"/>
        </w:rPr>
        <w:t xml:space="preserve">because </w:t>
      </w:r>
      <w:proofErr w:type="spellStart"/>
      <w:r w:rsidR="00273A04">
        <w:rPr>
          <w:b w:val="0"/>
          <w:lang w:val="en-GB"/>
        </w:rPr>
        <w:t>neighbor</w:t>
      </w:r>
      <w:proofErr w:type="spellEnd"/>
      <w:r w:rsidR="00273A04">
        <w:rPr>
          <w:b w:val="0"/>
          <w:lang w:val="en-GB"/>
        </w:rPr>
        <w:t xml:space="preserve"> cell measurement is required</w:t>
      </w:r>
      <w:r w:rsidR="00162D7F">
        <w:rPr>
          <w:b w:val="0"/>
          <w:lang w:val="en-GB"/>
        </w:rPr>
        <w:t>.</w:t>
      </w:r>
      <w:r w:rsidR="00F244CE">
        <w:rPr>
          <w:b w:val="0"/>
          <w:lang w:val="en-GB"/>
        </w:rPr>
        <w:t xml:space="preserve"> </w:t>
      </w:r>
      <w:r w:rsidR="00BB6846">
        <w:rPr>
          <w:b w:val="0"/>
          <w:lang w:val="en-GB"/>
        </w:rPr>
        <w:t xml:space="preserve">By reusing the </w:t>
      </w:r>
      <w:r w:rsidR="00162D7F">
        <w:rPr>
          <w:b w:val="0"/>
          <w:lang w:val="en-GB"/>
        </w:rPr>
        <w:t>measurement</w:t>
      </w:r>
      <w:r w:rsidR="00273A04">
        <w:rPr>
          <w:b w:val="0"/>
          <w:lang w:val="en-GB"/>
        </w:rPr>
        <w:t xml:space="preserve"> </w:t>
      </w:r>
      <w:r w:rsidR="00BB6846">
        <w:rPr>
          <w:b w:val="0"/>
          <w:lang w:val="en-GB"/>
        </w:rPr>
        <w:t xml:space="preserve">gap, the resource overhead increase </w:t>
      </w:r>
      <w:r w:rsidR="00162D7F">
        <w:rPr>
          <w:b w:val="0"/>
          <w:lang w:val="en-GB"/>
        </w:rPr>
        <w:t xml:space="preserve">of CD-SSB in </w:t>
      </w:r>
      <w:r w:rsidR="00162D7F" w:rsidRPr="00162D7F">
        <w:rPr>
          <w:b w:val="0"/>
          <w:lang w:val="en-GB"/>
        </w:rPr>
        <w:t xml:space="preserve">separate initial DL BWP </w:t>
      </w:r>
      <w:r w:rsidR="00B9687E">
        <w:rPr>
          <w:b w:val="0"/>
          <w:lang w:val="en-GB"/>
        </w:rPr>
        <w:t>can be</w:t>
      </w:r>
      <w:r w:rsidR="00BB6846">
        <w:rPr>
          <w:b w:val="0"/>
          <w:lang w:val="en-GB"/>
        </w:rPr>
        <w:t xml:space="preserve"> mitigated</w:t>
      </w:r>
      <w:r>
        <w:rPr>
          <w:b w:val="0"/>
          <w:lang w:val="en-GB"/>
        </w:rPr>
        <w:t xml:space="preserve">. </w:t>
      </w:r>
      <w:r w:rsidR="00BB6846">
        <w:rPr>
          <w:b w:val="0"/>
          <w:lang w:val="en-GB"/>
        </w:rPr>
        <w:t xml:space="preserve">The periodicity of </w:t>
      </w:r>
      <w:r w:rsidR="00AB75BD">
        <w:rPr>
          <w:b w:val="0"/>
          <w:lang w:val="en-GB"/>
        </w:rPr>
        <w:t xml:space="preserve">“RF retuning + CD-SSB reception” by a RedCap UE </w:t>
      </w:r>
      <w:r w:rsidR="00BB6846">
        <w:rPr>
          <w:b w:val="0"/>
          <w:lang w:val="en-GB"/>
        </w:rPr>
        <w:t>can be 160ms (maximum value for configurable SSB periodicity)</w:t>
      </w:r>
      <w:r w:rsidR="00AB75BD">
        <w:rPr>
          <w:b w:val="0"/>
          <w:lang w:val="en-GB"/>
        </w:rPr>
        <w:t xml:space="preserve"> </w:t>
      </w:r>
      <w:r w:rsidR="00C21F4A">
        <w:rPr>
          <w:b w:val="0"/>
          <w:lang w:val="en-GB"/>
        </w:rPr>
        <w:t xml:space="preserve">so that existing </w:t>
      </w:r>
      <w:r w:rsidR="0026694D">
        <w:rPr>
          <w:b w:val="0"/>
          <w:lang w:val="en-GB"/>
        </w:rPr>
        <w:t>g</w:t>
      </w:r>
      <w:r w:rsidR="00C21F4A">
        <w:rPr>
          <w:b w:val="0"/>
          <w:lang w:val="en-GB"/>
        </w:rPr>
        <w:t>ap can be utilized</w:t>
      </w:r>
      <w:r w:rsidR="00BB6846">
        <w:rPr>
          <w:b w:val="0"/>
          <w:lang w:val="en-GB"/>
        </w:rPr>
        <w:t xml:space="preserve">. </w:t>
      </w:r>
      <w:r w:rsidR="00162D7F">
        <w:rPr>
          <w:b w:val="0"/>
          <w:lang w:val="en-GB"/>
        </w:rPr>
        <w:t xml:space="preserve">UE in Rel.15/16 should be capable to have time/frequency synchronization by receiving SSB once per 160ms. Therefore, the same value should be possible for RedCap UEs. </w:t>
      </w:r>
      <w:r>
        <w:rPr>
          <w:b w:val="0"/>
          <w:lang w:val="en-GB"/>
        </w:rPr>
        <w:t xml:space="preserve">If this gap is not configured, the UE may </w:t>
      </w:r>
      <w:r w:rsidR="007547D2">
        <w:rPr>
          <w:b w:val="0"/>
          <w:lang w:val="en-GB"/>
        </w:rPr>
        <w:t>perform “</w:t>
      </w:r>
      <w:r>
        <w:rPr>
          <w:b w:val="0"/>
          <w:lang w:val="en-GB"/>
        </w:rPr>
        <w:t>RF</w:t>
      </w:r>
      <w:r w:rsidR="007547D2">
        <w:rPr>
          <w:b w:val="0"/>
          <w:lang w:val="en-GB"/>
        </w:rPr>
        <w:t xml:space="preserve"> retuning + CD-SSB reception”</w:t>
      </w:r>
      <w:r>
        <w:rPr>
          <w:b w:val="0"/>
          <w:lang w:val="en-GB"/>
        </w:rPr>
        <w:t xml:space="preserve"> without </w:t>
      </w:r>
      <w:proofErr w:type="spellStart"/>
      <w:r>
        <w:rPr>
          <w:b w:val="0"/>
          <w:lang w:val="en-GB"/>
        </w:rPr>
        <w:t>gNB’s</w:t>
      </w:r>
      <w:proofErr w:type="spellEnd"/>
      <w:r>
        <w:rPr>
          <w:b w:val="0"/>
          <w:lang w:val="en-GB"/>
        </w:rPr>
        <w:t xml:space="preserve"> instruction.</w:t>
      </w:r>
    </w:p>
    <w:p w14:paraId="515E8505" w14:textId="77777777" w:rsidR="001760F5" w:rsidRP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A0BA9F5" w14:textId="27B822D6" w:rsidR="001760F5" w:rsidRDefault="001760F5" w:rsidP="001760F5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case CORESET for PDCCH type-2 is not configured</w:t>
      </w:r>
      <w:r w:rsidR="00D02410">
        <w:rPr>
          <w:b w:val="0"/>
          <w:lang w:val="en-GB"/>
        </w:rPr>
        <w:t xml:space="preserve"> for the separate initial DL BW</w:t>
      </w:r>
      <w:r w:rsidR="0069295F">
        <w:rPr>
          <w:b w:val="0"/>
          <w:lang w:val="en-GB"/>
        </w:rPr>
        <w:t>P</w:t>
      </w:r>
      <w:r w:rsidR="00740E85">
        <w:rPr>
          <w:b w:val="0"/>
          <w:lang w:val="en-GB"/>
        </w:rPr>
        <w:t xml:space="preserve"> (</w:t>
      </w:r>
      <w:proofErr w:type="gramStart"/>
      <w:r w:rsidR="00740E85">
        <w:rPr>
          <w:b w:val="0"/>
          <w:lang w:val="en-GB"/>
        </w:rPr>
        <w:t>i.e.</w:t>
      </w:r>
      <w:proofErr w:type="gramEnd"/>
      <w:r w:rsidR="00740E85">
        <w:rPr>
          <w:b w:val="0"/>
          <w:lang w:val="en-GB"/>
        </w:rPr>
        <w:t xml:space="preserve"> other than paging case)</w:t>
      </w:r>
      <w:r w:rsidR="000C3397">
        <w:rPr>
          <w:b w:val="0"/>
          <w:lang w:val="en-GB"/>
        </w:rPr>
        <w:t xml:space="preserve">, additional SSB in the separate BWP is not </w:t>
      </w:r>
      <w:r w:rsidR="00874B13">
        <w:rPr>
          <w:b w:val="0"/>
          <w:lang w:val="en-GB"/>
        </w:rPr>
        <w:t xml:space="preserve">so </w:t>
      </w:r>
      <w:r w:rsidR="000C3397">
        <w:rPr>
          <w:b w:val="0"/>
          <w:lang w:val="en-GB"/>
        </w:rPr>
        <w:t>crucial</w:t>
      </w:r>
      <w:r w:rsidR="00162401">
        <w:rPr>
          <w:b w:val="0"/>
          <w:lang w:val="en-GB"/>
        </w:rPr>
        <w:t xml:space="preserve">. UE may receive CD-SSB in initial DL BWP for non-RedCap periodically for example once per 160ms during </w:t>
      </w:r>
      <w:r w:rsidR="00874B13">
        <w:rPr>
          <w:b w:val="0"/>
          <w:lang w:val="en-GB"/>
        </w:rPr>
        <w:t xml:space="preserve">random access </w:t>
      </w:r>
      <w:r w:rsidR="00F204A6">
        <w:rPr>
          <w:b w:val="0"/>
          <w:lang w:val="en-GB"/>
        </w:rPr>
        <w:t>procedure</w:t>
      </w:r>
      <w:r w:rsidR="00655570">
        <w:rPr>
          <w:b w:val="0"/>
          <w:lang w:val="en-GB"/>
        </w:rPr>
        <w:t>,</w:t>
      </w:r>
      <w:r w:rsidR="00162401">
        <w:rPr>
          <w:b w:val="0"/>
          <w:lang w:val="en-GB"/>
        </w:rPr>
        <w:t xml:space="preserve"> but it would not be critical to perform random access procedure.</w:t>
      </w:r>
      <w:r w:rsidR="00874B13">
        <w:rPr>
          <w:b w:val="0"/>
          <w:lang w:val="en-GB"/>
        </w:rPr>
        <w:t xml:space="preserve"> Therefore, we </w:t>
      </w:r>
      <w:r w:rsidR="00E550FA">
        <w:rPr>
          <w:b w:val="0"/>
          <w:lang w:val="en-GB"/>
        </w:rPr>
        <w:t>propose</w:t>
      </w:r>
      <w:r w:rsidR="00BB47C4">
        <w:rPr>
          <w:b w:val="0"/>
          <w:lang w:val="en-GB"/>
        </w:rPr>
        <w:t xml:space="preserve"> Option 2</w:t>
      </w:r>
      <w:r w:rsidR="00162401">
        <w:rPr>
          <w:b w:val="0"/>
          <w:lang w:val="en-GB"/>
        </w:rPr>
        <w:t xml:space="preserve"> </w:t>
      </w:r>
      <w:r w:rsidR="00162401" w:rsidRPr="00162401">
        <w:rPr>
          <w:b w:val="0"/>
          <w:lang w:val="en-GB"/>
        </w:rPr>
        <w:t xml:space="preserve">when CORESET for PDCCH type-2 is </w:t>
      </w:r>
      <w:r w:rsidR="002A3445">
        <w:rPr>
          <w:b w:val="0"/>
          <w:lang w:val="en-GB"/>
        </w:rPr>
        <w:t xml:space="preserve">not </w:t>
      </w:r>
      <w:r w:rsidR="00162401" w:rsidRPr="00162401">
        <w:rPr>
          <w:b w:val="0"/>
          <w:lang w:val="en-GB"/>
        </w:rPr>
        <w:t>configured for separate initial DL BWP</w:t>
      </w:r>
      <w:r>
        <w:rPr>
          <w:b w:val="0"/>
          <w:lang w:val="en-GB"/>
        </w:rPr>
        <w:t xml:space="preserve">. To make this operation possible, we </w:t>
      </w:r>
      <w:r w:rsidR="002F2255">
        <w:rPr>
          <w:b w:val="0"/>
          <w:lang w:val="en-GB"/>
        </w:rPr>
        <w:t xml:space="preserve">also </w:t>
      </w:r>
      <w:r>
        <w:rPr>
          <w:b w:val="0"/>
          <w:lang w:val="en-GB"/>
        </w:rPr>
        <w:t>propose that FG6-1a is mandatory for a RedCap UE</w:t>
      </w:r>
      <w:r w:rsidR="00162401">
        <w:rPr>
          <w:b w:val="0"/>
          <w:lang w:val="en-GB"/>
        </w:rPr>
        <w:t xml:space="preserve"> as UE capability is not reported at the time of initial </w:t>
      </w:r>
      <w:proofErr w:type="gramStart"/>
      <w:r w:rsidR="00162401">
        <w:rPr>
          <w:b w:val="0"/>
          <w:lang w:val="en-GB"/>
        </w:rPr>
        <w:t>random access</w:t>
      </w:r>
      <w:proofErr w:type="gramEnd"/>
      <w:r w:rsidR="00162401">
        <w:rPr>
          <w:b w:val="0"/>
          <w:lang w:val="en-GB"/>
        </w:rPr>
        <w:t xml:space="preserve"> procedure</w:t>
      </w:r>
      <w:r>
        <w:rPr>
          <w:b w:val="0"/>
          <w:lang w:val="en-GB"/>
        </w:rPr>
        <w:t xml:space="preserve">. </w:t>
      </w:r>
    </w:p>
    <w:p w14:paraId="6FEEA16E" w14:textId="6FB0E148" w:rsid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84181E8" w14:textId="4C208B97" w:rsidR="00162401" w:rsidRDefault="00162401" w:rsidP="00162401">
      <w:pPr>
        <w:pStyle w:val="Proposal"/>
      </w:pPr>
      <w:r w:rsidRPr="006860BA">
        <w:rPr>
          <w:rFonts w:hint="eastAsia"/>
        </w:rPr>
        <w:t>P</w:t>
      </w:r>
      <w:r w:rsidRPr="006860BA">
        <w:t xml:space="preserve">roposal </w:t>
      </w:r>
      <w:r>
        <w:t>2</w:t>
      </w:r>
      <w:r w:rsidRPr="006860BA">
        <w:t>:</w:t>
      </w:r>
      <w:r>
        <w:tab/>
      </w:r>
      <w:r w:rsidR="00AB2B5E">
        <w:t>T</w:t>
      </w:r>
      <w:r w:rsidRPr="00162401">
        <w:t xml:space="preserve">he intra-frequency measurement gap </w:t>
      </w:r>
      <w:r>
        <w:t>should be used</w:t>
      </w:r>
      <w:r w:rsidR="00166569">
        <w:t xml:space="preserve"> for</w:t>
      </w:r>
      <w:r>
        <w:t xml:space="preserve"> </w:t>
      </w:r>
      <w:r w:rsidRPr="00162401">
        <w:t>time/frequency tracking to the serving cell, serving cell measurement of RSRP/RSRQ</w:t>
      </w:r>
      <w:r>
        <w:t xml:space="preserve"> in addition to intra-frequency measurement.</w:t>
      </w:r>
      <w:r w:rsidR="00AB2B5E">
        <w:t xml:space="preserve"> The gap should be available once per 160</w:t>
      </w:r>
      <w:r w:rsidR="00962CF4">
        <w:t xml:space="preserve"> </w:t>
      </w:r>
      <w:proofErr w:type="spellStart"/>
      <w:r w:rsidR="00AB2B5E">
        <w:t>ms.</w:t>
      </w:r>
      <w:proofErr w:type="spellEnd"/>
    </w:p>
    <w:p w14:paraId="05FBD498" w14:textId="633AD9F3" w:rsidR="001760F5" w:rsidRDefault="001760F5" w:rsidP="001760F5">
      <w:pPr>
        <w:pStyle w:val="Proposal"/>
      </w:pPr>
      <w:r w:rsidRPr="006860BA">
        <w:rPr>
          <w:rFonts w:hint="eastAsia"/>
        </w:rPr>
        <w:t>P</w:t>
      </w:r>
      <w:r w:rsidRPr="006860BA">
        <w:t xml:space="preserve">roposal </w:t>
      </w:r>
      <w:r w:rsidR="005A4945">
        <w:t>3</w:t>
      </w:r>
      <w:r w:rsidRPr="006860BA">
        <w:t>:</w:t>
      </w:r>
      <w:r>
        <w:tab/>
        <w:t>SSB (CD or non-CD) is not mandated when CORESET for PDCCH type-2 is not configured for separate initial DL BWP.</w:t>
      </w:r>
    </w:p>
    <w:p w14:paraId="29178930" w14:textId="122FDAC4" w:rsidR="001760F5" w:rsidRPr="006860BA" w:rsidRDefault="001760F5" w:rsidP="001760F5">
      <w:pPr>
        <w:pStyle w:val="Proposal"/>
      </w:pPr>
      <w:r w:rsidRPr="006860BA">
        <w:rPr>
          <w:rFonts w:hint="eastAsia"/>
        </w:rPr>
        <w:t>P</w:t>
      </w:r>
      <w:r w:rsidRPr="006860BA">
        <w:t xml:space="preserve">roposal </w:t>
      </w:r>
      <w:r w:rsidR="005A4945">
        <w:t>4</w:t>
      </w:r>
      <w:r w:rsidRPr="006860BA">
        <w:t>:</w:t>
      </w:r>
      <w:r>
        <w:tab/>
      </w:r>
      <w:r w:rsidRPr="006860BA">
        <w:t xml:space="preserve">FG6-1a </w:t>
      </w:r>
      <w:r w:rsidR="00AB2B5E">
        <w:t>is</w:t>
      </w:r>
      <w:r w:rsidRPr="006860BA">
        <w:t xml:space="preserve"> mandatory for a RedCap UE</w:t>
      </w:r>
      <w:r>
        <w:t>.</w:t>
      </w:r>
    </w:p>
    <w:p w14:paraId="7BB91231" w14:textId="77777777" w:rsidR="001760F5" w:rsidRDefault="001760F5" w:rsidP="000C339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D92B4F5" w14:textId="01681D2D" w:rsidR="00643802" w:rsidRDefault="001760F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Next, we discuss the case that CORESET for PDCCH type-2 </w:t>
      </w:r>
      <w:r w:rsidR="008E30A4">
        <w:rPr>
          <w:b w:val="0"/>
          <w:lang w:val="en-GB"/>
        </w:rPr>
        <w:t xml:space="preserve">for paging </w:t>
      </w:r>
      <w:r>
        <w:rPr>
          <w:b w:val="0"/>
          <w:lang w:val="en-GB"/>
        </w:rPr>
        <w:t xml:space="preserve">is configured for separate initial DL BWP. </w:t>
      </w:r>
      <w:r w:rsidRPr="00202D48">
        <w:rPr>
          <w:b w:val="0"/>
          <w:lang w:val="en-GB"/>
        </w:rPr>
        <w:t xml:space="preserve">If a RedCap UE in idle mode monitors the PDCCH type-2 in separate initial DL BWP after a long </w:t>
      </w:r>
      <w:r w:rsidR="005C2E9D">
        <w:rPr>
          <w:b w:val="0"/>
          <w:lang w:val="en-GB"/>
        </w:rPr>
        <w:t>sleep</w:t>
      </w:r>
      <w:r w:rsidRPr="00202D48">
        <w:rPr>
          <w:b w:val="0"/>
          <w:lang w:val="en-GB"/>
        </w:rPr>
        <w:t>, the UE needs to be synchronized using SSB before the paging reception.</w:t>
      </w:r>
      <w:r>
        <w:rPr>
          <w:b w:val="0"/>
          <w:lang w:val="en-GB"/>
        </w:rPr>
        <w:t xml:space="preserve"> Then </w:t>
      </w:r>
      <w:r w:rsidR="008E30A4">
        <w:rPr>
          <w:b w:val="0"/>
          <w:lang w:val="en-GB"/>
        </w:rPr>
        <w:t xml:space="preserve">with increased switching time for </w:t>
      </w:r>
      <w:r>
        <w:rPr>
          <w:b w:val="0"/>
          <w:lang w:val="en-GB"/>
        </w:rPr>
        <w:t>SSB reception</w:t>
      </w:r>
      <w:r w:rsidR="008E30A4">
        <w:rPr>
          <w:b w:val="0"/>
          <w:lang w:val="en-GB"/>
        </w:rPr>
        <w:t>, UE needs to wake-up longer for paging reception</w:t>
      </w:r>
      <w:r>
        <w:rPr>
          <w:b w:val="0"/>
          <w:lang w:val="en-GB"/>
        </w:rPr>
        <w:t>.</w:t>
      </w:r>
      <w:r w:rsidR="003E592A">
        <w:rPr>
          <w:b w:val="0"/>
          <w:lang w:val="en-GB"/>
        </w:rPr>
        <w:t xml:space="preserve"> </w:t>
      </w:r>
      <w:r w:rsidR="008E30A4">
        <w:rPr>
          <w:b w:val="0"/>
          <w:lang w:val="en-GB"/>
        </w:rPr>
        <w:t xml:space="preserve">It increases the UE power consumption for paging significantly. </w:t>
      </w:r>
      <w:r w:rsidR="003E592A">
        <w:rPr>
          <w:b w:val="0"/>
          <w:lang w:val="en-GB"/>
        </w:rPr>
        <w:t>Therefore</w:t>
      </w:r>
      <w:r w:rsidR="00DA1F2E">
        <w:rPr>
          <w:b w:val="0"/>
          <w:lang w:val="en-GB"/>
        </w:rPr>
        <w:t>,</w:t>
      </w:r>
      <w:r w:rsidR="003E592A">
        <w:rPr>
          <w:b w:val="0"/>
          <w:lang w:val="en-GB"/>
        </w:rPr>
        <w:t xml:space="preserve"> w</w:t>
      </w:r>
      <w:r w:rsidR="00B3063B">
        <w:rPr>
          <w:b w:val="0"/>
          <w:lang w:val="en-GB"/>
        </w:rPr>
        <w:t xml:space="preserve">e </w:t>
      </w:r>
      <w:r w:rsidR="008E30A4">
        <w:rPr>
          <w:b w:val="0"/>
          <w:lang w:val="en-GB"/>
        </w:rPr>
        <w:t xml:space="preserve">propose </w:t>
      </w:r>
      <w:r w:rsidR="00B3063B">
        <w:rPr>
          <w:b w:val="0"/>
          <w:lang w:val="en-GB"/>
        </w:rPr>
        <w:t xml:space="preserve">Option 2 </w:t>
      </w:r>
      <w:r w:rsidR="008E30A4">
        <w:rPr>
          <w:b w:val="0"/>
          <w:lang w:val="en-GB"/>
        </w:rPr>
        <w:t xml:space="preserve">is not used </w:t>
      </w:r>
      <w:r w:rsidR="00F21C05" w:rsidRPr="00F21C05">
        <w:rPr>
          <w:b w:val="0"/>
          <w:lang w:val="en-GB"/>
        </w:rPr>
        <w:t>when CORESET for PDCCH type-2 is configured for separate initial DL BWP</w:t>
      </w:r>
      <w:r w:rsidR="00B3063B">
        <w:rPr>
          <w:b w:val="0"/>
          <w:lang w:val="en-GB"/>
        </w:rPr>
        <w:t>.</w:t>
      </w:r>
    </w:p>
    <w:p w14:paraId="5558B6D1" w14:textId="476A5634" w:rsidR="00B3063B" w:rsidRDefault="00B306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BEBF47F" w14:textId="2C4728FD" w:rsidR="00B3063B" w:rsidRPr="00B3063B" w:rsidRDefault="00B3063B" w:rsidP="00B25F47">
      <w:pPr>
        <w:pStyle w:val="Proposal"/>
      </w:pPr>
      <w:r w:rsidRPr="00B3063B">
        <w:rPr>
          <w:rFonts w:hint="eastAsia"/>
        </w:rPr>
        <w:t>P</w:t>
      </w:r>
      <w:r w:rsidRPr="00B3063B">
        <w:t xml:space="preserve">roposal </w:t>
      </w:r>
      <w:r w:rsidR="00691E32">
        <w:t>5</w:t>
      </w:r>
      <w:r w:rsidRPr="00B3063B">
        <w:t>:</w:t>
      </w:r>
      <w:r>
        <w:tab/>
      </w:r>
      <w:r w:rsidR="00740E85">
        <w:t>SSB (CD or non-CD) is mandated when CORESET for PDCCH type-2 is configured for separate initial DL BWP.</w:t>
      </w:r>
    </w:p>
    <w:p w14:paraId="64E9CE16" w14:textId="77777777" w:rsidR="00B3063B" w:rsidRPr="00A92887" w:rsidRDefault="00B306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76644358" w14:textId="66A7373D" w:rsidR="00643802" w:rsidRPr="00403A14" w:rsidRDefault="00403A14" w:rsidP="00DA0BC7">
      <w:pPr>
        <w:pStyle w:val="Proposal"/>
        <w:tabs>
          <w:tab w:val="clear" w:pos="1701"/>
          <w:tab w:val="left" w:pos="0"/>
        </w:tabs>
        <w:ind w:left="0" w:firstLine="0"/>
        <w:rPr>
          <w:bCs/>
          <w:u w:val="single"/>
          <w:lang w:val="en-GB"/>
        </w:rPr>
      </w:pPr>
      <w:r w:rsidRPr="00403A14">
        <w:rPr>
          <w:rFonts w:hint="eastAsia"/>
          <w:bCs/>
          <w:u w:val="single"/>
          <w:lang w:val="en-GB"/>
        </w:rPr>
        <w:t>C</w:t>
      </w:r>
      <w:r w:rsidRPr="00403A14">
        <w:rPr>
          <w:bCs/>
          <w:u w:val="single"/>
          <w:lang w:val="en-GB"/>
        </w:rPr>
        <w:t>onfiguration B</w:t>
      </w:r>
    </w:p>
    <w:p w14:paraId="50303AAC" w14:textId="5FD509A4" w:rsidR="00B3063B" w:rsidRDefault="0077392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rFonts w:hint="eastAsia"/>
          <w:b w:val="0"/>
          <w:lang w:val="en-GB"/>
        </w:rPr>
        <w:t>C</w:t>
      </w:r>
      <w:r>
        <w:rPr>
          <w:b w:val="0"/>
          <w:lang w:val="en-GB"/>
        </w:rPr>
        <w:t xml:space="preserve">onfiguration B is also beneficial as CD-SSB, </w:t>
      </w:r>
      <w:r w:rsidR="00AF39A4">
        <w:rPr>
          <w:b w:val="0"/>
          <w:lang w:val="en-GB"/>
        </w:rPr>
        <w:t>PDCCH CSS</w:t>
      </w:r>
      <w:r>
        <w:rPr>
          <w:b w:val="0"/>
          <w:lang w:val="en-GB"/>
        </w:rPr>
        <w:t xml:space="preserve"> etc. can be shared by non-RedCap and RedCap</w:t>
      </w:r>
      <w:r w:rsidR="0063650D">
        <w:rPr>
          <w:b w:val="0"/>
          <w:lang w:val="en-GB"/>
        </w:rPr>
        <w:t>, and then resource overhead is less</w:t>
      </w:r>
      <w:r>
        <w:rPr>
          <w:b w:val="0"/>
          <w:lang w:val="en-GB"/>
        </w:rPr>
        <w:t xml:space="preserve">. </w:t>
      </w:r>
      <w:r w:rsidR="007634AE">
        <w:rPr>
          <w:b w:val="0"/>
          <w:lang w:val="en-GB"/>
        </w:rPr>
        <w:t>The gNB can use this configuration when offloading is not needed</w:t>
      </w:r>
      <w:r w:rsidR="00697A65">
        <w:rPr>
          <w:b w:val="0"/>
          <w:lang w:val="en-GB"/>
        </w:rPr>
        <w:t xml:space="preserve"> for DL shared channel </w:t>
      </w:r>
      <w:r w:rsidR="00B04B07">
        <w:rPr>
          <w:b w:val="0"/>
          <w:lang w:val="en-GB"/>
        </w:rPr>
        <w:t xml:space="preserve">while </w:t>
      </w:r>
      <w:r w:rsidR="00037DC0">
        <w:rPr>
          <w:b w:val="0"/>
          <w:lang w:val="en-GB"/>
        </w:rPr>
        <w:t xml:space="preserve">initial </w:t>
      </w:r>
      <w:r w:rsidR="003A7851">
        <w:rPr>
          <w:b w:val="0"/>
          <w:lang w:val="en-GB"/>
        </w:rPr>
        <w:t xml:space="preserve">UL BWP </w:t>
      </w:r>
      <w:r w:rsidR="00037DC0">
        <w:rPr>
          <w:b w:val="0"/>
          <w:lang w:val="en-GB"/>
        </w:rPr>
        <w:t xml:space="preserve">for RedCap </w:t>
      </w:r>
      <w:r w:rsidR="003A7851">
        <w:rPr>
          <w:b w:val="0"/>
          <w:lang w:val="en-GB"/>
        </w:rPr>
        <w:t xml:space="preserve">is </w:t>
      </w:r>
      <w:r w:rsidR="009D7718">
        <w:rPr>
          <w:b w:val="0"/>
          <w:lang w:val="en-GB"/>
        </w:rPr>
        <w:t xml:space="preserve">needed to be </w:t>
      </w:r>
      <w:r w:rsidR="00A85955">
        <w:rPr>
          <w:b w:val="0"/>
          <w:lang w:val="en-GB"/>
        </w:rPr>
        <w:t xml:space="preserve">configured at the edge of the carrier BW </w:t>
      </w:r>
      <w:r w:rsidR="001F1571">
        <w:rPr>
          <w:b w:val="0"/>
          <w:lang w:val="en-GB"/>
        </w:rPr>
        <w:t>for</w:t>
      </w:r>
      <w:r w:rsidR="00A85955">
        <w:rPr>
          <w:b w:val="0"/>
          <w:lang w:val="en-GB"/>
        </w:rPr>
        <w:t xml:space="preserve"> avoid</w:t>
      </w:r>
      <w:r w:rsidR="001F1571">
        <w:rPr>
          <w:b w:val="0"/>
          <w:lang w:val="en-GB"/>
        </w:rPr>
        <w:t>ing</w:t>
      </w:r>
      <w:r w:rsidR="00A85955">
        <w:rPr>
          <w:b w:val="0"/>
          <w:lang w:val="en-GB"/>
        </w:rPr>
        <w:t xml:space="preserve"> the non-RedCap PUSCH resource fragmentation</w:t>
      </w:r>
      <w:r w:rsidR="003406E8">
        <w:rPr>
          <w:b w:val="0"/>
          <w:lang w:val="en-GB"/>
        </w:rPr>
        <w:t>,</w:t>
      </w:r>
      <w:r w:rsidR="00A85955">
        <w:rPr>
          <w:b w:val="0"/>
          <w:lang w:val="en-GB"/>
        </w:rPr>
        <w:t xml:space="preserve"> </w:t>
      </w:r>
      <w:r w:rsidR="003406E8">
        <w:rPr>
          <w:b w:val="0"/>
          <w:lang w:val="en-GB"/>
        </w:rPr>
        <w:t xml:space="preserve">or for </w:t>
      </w:r>
      <w:r w:rsidR="00697A65">
        <w:rPr>
          <w:b w:val="0"/>
          <w:lang w:val="en-GB"/>
        </w:rPr>
        <w:t>offloading for UL</w:t>
      </w:r>
      <w:r w:rsidR="003406E8">
        <w:rPr>
          <w:b w:val="0"/>
          <w:lang w:val="en-GB"/>
        </w:rPr>
        <w:t xml:space="preserve"> channels</w:t>
      </w:r>
      <w:r w:rsidR="007634AE">
        <w:rPr>
          <w:b w:val="0"/>
          <w:lang w:val="en-GB"/>
        </w:rPr>
        <w:t xml:space="preserve">. </w:t>
      </w:r>
      <w:r>
        <w:rPr>
          <w:b w:val="0"/>
          <w:lang w:val="en-GB"/>
        </w:rPr>
        <w:t xml:space="preserve">To support this configuration, unaligned </w:t>
      </w:r>
      <w:proofErr w:type="spellStart"/>
      <w:r>
        <w:rPr>
          <w:b w:val="0"/>
          <w:lang w:val="en-GB"/>
        </w:rPr>
        <w:t>center</w:t>
      </w:r>
      <w:proofErr w:type="spellEnd"/>
      <w:r>
        <w:rPr>
          <w:b w:val="0"/>
          <w:lang w:val="en-GB"/>
        </w:rPr>
        <w:t xml:space="preserve"> frequency between DL and UL BWP in TDD</w:t>
      </w:r>
      <w:r w:rsidR="004F2A20">
        <w:rPr>
          <w:b w:val="0"/>
          <w:lang w:val="en-GB"/>
        </w:rPr>
        <w:t xml:space="preserve"> should be allowed.</w:t>
      </w:r>
    </w:p>
    <w:p w14:paraId="09B675A8" w14:textId="6B1595EA" w:rsidR="00B3063B" w:rsidRDefault="00B3063B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6251224" w14:textId="25300D42" w:rsidR="00773925" w:rsidRPr="00773925" w:rsidRDefault="00773925" w:rsidP="00773925">
      <w:pPr>
        <w:pStyle w:val="Proposal"/>
      </w:pPr>
      <w:r w:rsidRPr="00773925">
        <w:rPr>
          <w:rFonts w:hint="eastAsia"/>
        </w:rPr>
        <w:t>P</w:t>
      </w:r>
      <w:r w:rsidRPr="00773925">
        <w:t xml:space="preserve">roposal </w:t>
      </w:r>
      <w:r w:rsidR="00691E32">
        <w:t>6</w:t>
      </w:r>
      <w:r w:rsidRPr="00773925">
        <w:t>:</w:t>
      </w:r>
      <w:r>
        <w:tab/>
        <w:t>S</w:t>
      </w:r>
      <w:r w:rsidRPr="00773925">
        <w:t xml:space="preserve">upport the case </w:t>
      </w:r>
      <w:r>
        <w:t>of the unaligned</w:t>
      </w:r>
      <w:r w:rsidRPr="00773925">
        <w:t xml:space="preserve"> cent</w:t>
      </w:r>
      <w:r w:rsidR="00492289">
        <w:t>er</w:t>
      </w:r>
      <w:r w:rsidRPr="00773925">
        <w:t xml:space="preserve"> frequency </w:t>
      </w:r>
      <w:r>
        <w:t>between DL and UL BWP in TDD</w:t>
      </w:r>
      <w:r w:rsidR="00177A90">
        <w:t>.</w:t>
      </w:r>
    </w:p>
    <w:p w14:paraId="75AEADF0" w14:textId="77777777" w:rsidR="00773925" w:rsidRDefault="00773925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064B987" w14:textId="77777777" w:rsidR="002D16AB" w:rsidRDefault="002D16AB" w:rsidP="004B388F">
      <w:pPr>
        <w:pStyle w:val="1"/>
      </w:pPr>
      <w:r>
        <w:t>Conclusion</w:t>
      </w:r>
    </w:p>
    <w:p w14:paraId="2F23E061" w14:textId="77777777" w:rsidR="00691E32" w:rsidRPr="003C111F" w:rsidRDefault="00691E32" w:rsidP="00691E32">
      <w:pPr>
        <w:pStyle w:val="Proposal"/>
      </w:pPr>
      <w:bookmarkStart w:id="2" w:name="_Ref525757803"/>
      <w:bookmarkStart w:id="3" w:name="_Ref524431493"/>
      <w:bookmarkStart w:id="4" w:name="_Ref525728033"/>
      <w:bookmarkStart w:id="5" w:name="_Ref534791788"/>
      <w:bookmarkEnd w:id="2"/>
      <w:bookmarkEnd w:id="3"/>
      <w:bookmarkEnd w:id="4"/>
      <w:bookmarkEnd w:id="5"/>
      <w:r w:rsidRPr="003C111F">
        <w:rPr>
          <w:rFonts w:hint="eastAsia"/>
        </w:rPr>
        <w:t>P</w:t>
      </w:r>
      <w:r w:rsidRPr="003C111F">
        <w:t>roposal 1:</w:t>
      </w:r>
      <w:r>
        <w:tab/>
        <w:t>Support separate initial DL BWP during initial access for RedCap.</w:t>
      </w:r>
    </w:p>
    <w:p w14:paraId="237EBEDB" w14:textId="77777777" w:rsidR="00691E32" w:rsidRDefault="00691E32" w:rsidP="00691E32">
      <w:pPr>
        <w:pStyle w:val="Proposal"/>
      </w:pPr>
      <w:r w:rsidRPr="006860BA">
        <w:rPr>
          <w:rFonts w:hint="eastAsia"/>
        </w:rPr>
        <w:t>P</w:t>
      </w:r>
      <w:r w:rsidRPr="006860BA">
        <w:t xml:space="preserve">roposal </w:t>
      </w:r>
      <w:r>
        <w:t>2</w:t>
      </w:r>
      <w:r w:rsidRPr="006860BA">
        <w:t>:</w:t>
      </w:r>
      <w:r>
        <w:tab/>
        <w:t>T</w:t>
      </w:r>
      <w:r w:rsidRPr="00162401">
        <w:t xml:space="preserve">he intra-frequency measurement gap </w:t>
      </w:r>
      <w:r>
        <w:t xml:space="preserve">should be used for </w:t>
      </w:r>
      <w:r w:rsidRPr="00162401">
        <w:t>time/frequency tracking to the serving cell, serving cell measurement of RSRP/RSRQ</w:t>
      </w:r>
      <w:r>
        <w:t xml:space="preserve"> in addition to intra-frequency measurement. The gap should be available once per 160 </w:t>
      </w:r>
      <w:proofErr w:type="spellStart"/>
      <w:r>
        <w:t>ms.</w:t>
      </w:r>
      <w:proofErr w:type="spellEnd"/>
    </w:p>
    <w:p w14:paraId="506CAA47" w14:textId="77777777" w:rsidR="00691E32" w:rsidRDefault="00691E32" w:rsidP="00691E32">
      <w:pPr>
        <w:pStyle w:val="Proposal"/>
      </w:pPr>
      <w:r w:rsidRPr="006860BA">
        <w:rPr>
          <w:rFonts w:hint="eastAsia"/>
        </w:rPr>
        <w:lastRenderedPageBreak/>
        <w:t>P</w:t>
      </w:r>
      <w:r w:rsidRPr="006860BA">
        <w:t xml:space="preserve">roposal </w:t>
      </w:r>
      <w:r>
        <w:t>3</w:t>
      </w:r>
      <w:r w:rsidRPr="006860BA">
        <w:t>:</w:t>
      </w:r>
      <w:r>
        <w:tab/>
        <w:t>SSB (CD or non-CD) is not mandated when CORESET for PDCCH type-2 is not configured for separate initial DL BWP.</w:t>
      </w:r>
    </w:p>
    <w:p w14:paraId="73CD5402" w14:textId="77777777" w:rsidR="00691E32" w:rsidRPr="006860BA" w:rsidRDefault="00691E32" w:rsidP="00691E32">
      <w:pPr>
        <w:pStyle w:val="Proposal"/>
      </w:pPr>
      <w:r w:rsidRPr="006860BA">
        <w:rPr>
          <w:rFonts w:hint="eastAsia"/>
        </w:rPr>
        <w:t>P</w:t>
      </w:r>
      <w:r w:rsidRPr="006860BA">
        <w:t xml:space="preserve">roposal </w:t>
      </w:r>
      <w:r>
        <w:t>4</w:t>
      </w:r>
      <w:r w:rsidRPr="006860BA">
        <w:t>:</w:t>
      </w:r>
      <w:r>
        <w:tab/>
      </w:r>
      <w:r w:rsidRPr="006860BA">
        <w:t xml:space="preserve">FG6-1a </w:t>
      </w:r>
      <w:r>
        <w:t>is</w:t>
      </w:r>
      <w:r w:rsidRPr="006860BA">
        <w:t xml:space="preserve"> mandatory for a RedCap UE</w:t>
      </w:r>
      <w:r>
        <w:t>.</w:t>
      </w:r>
    </w:p>
    <w:p w14:paraId="1C31181B" w14:textId="77777777" w:rsidR="00691E32" w:rsidRPr="00B3063B" w:rsidRDefault="00691E32" w:rsidP="00691E32">
      <w:pPr>
        <w:pStyle w:val="Proposal"/>
      </w:pPr>
      <w:r w:rsidRPr="00B3063B">
        <w:rPr>
          <w:rFonts w:hint="eastAsia"/>
        </w:rPr>
        <w:t>P</w:t>
      </w:r>
      <w:r w:rsidRPr="00B3063B">
        <w:t xml:space="preserve">roposal </w:t>
      </w:r>
      <w:r>
        <w:t>5</w:t>
      </w:r>
      <w:r w:rsidRPr="00B3063B">
        <w:t>:</w:t>
      </w:r>
      <w:r>
        <w:tab/>
        <w:t>SSB (CD or non-CD) is mandated when CORESET for PDCCH type-2 is configured for separate initial DL BWP.</w:t>
      </w:r>
    </w:p>
    <w:p w14:paraId="094C72D5" w14:textId="77777777" w:rsidR="00691E32" w:rsidRPr="00773925" w:rsidRDefault="00691E32" w:rsidP="00691E32">
      <w:pPr>
        <w:pStyle w:val="Proposal"/>
      </w:pPr>
      <w:r w:rsidRPr="00773925">
        <w:rPr>
          <w:rFonts w:hint="eastAsia"/>
        </w:rPr>
        <w:t>P</w:t>
      </w:r>
      <w:r w:rsidRPr="00773925">
        <w:t xml:space="preserve">roposal </w:t>
      </w:r>
      <w:r>
        <w:t>6</w:t>
      </w:r>
      <w:r w:rsidRPr="00773925">
        <w:t>:</w:t>
      </w:r>
      <w:r>
        <w:tab/>
        <w:t>S</w:t>
      </w:r>
      <w:r w:rsidRPr="00773925">
        <w:t xml:space="preserve">upport the case </w:t>
      </w:r>
      <w:r>
        <w:t>of the unaligned</w:t>
      </w:r>
      <w:r w:rsidRPr="00773925">
        <w:t xml:space="preserve"> cent</w:t>
      </w:r>
      <w:r>
        <w:t>er</w:t>
      </w:r>
      <w:r w:rsidRPr="00773925">
        <w:t xml:space="preserve"> frequency </w:t>
      </w:r>
      <w:r>
        <w:t>between DL and UL BWP in TDD.</w:t>
      </w:r>
    </w:p>
    <w:p w14:paraId="49FCF454" w14:textId="77777777" w:rsidR="002309D7" w:rsidRPr="004B730A" w:rsidRDefault="002309D7" w:rsidP="00B55253">
      <w:pPr>
        <w:pStyle w:val="References"/>
        <w:numPr>
          <w:ilvl w:val="0"/>
          <w:numId w:val="0"/>
        </w:numPr>
      </w:pPr>
    </w:p>
    <w:sectPr w:rsidR="002309D7" w:rsidRPr="004B730A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839F" w14:textId="77777777" w:rsidR="00F617C0" w:rsidRDefault="00F617C0">
      <w:pPr>
        <w:spacing w:after="0"/>
      </w:pPr>
      <w:r>
        <w:separator/>
      </w:r>
    </w:p>
  </w:endnote>
  <w:endnote w:type="continuationSeparator" w:id="0">
    <w:p w14:paraId="5F42D6A8" w14:textId="77777777" w:rsidR="00F617C0" w:rsidRDefault="00F617C0">
      <w:pPr>
        <w:spacing w:after="0"/>
      </w:pPr>
      <w:r>
        <w:continuationSeparator/>
      </w:r>
    </w:p>
  </w:endnote>
  <w:endnote w:type="continuationNotice" w:id="1">
    <w:p w14:paraId="6E59C2A4" w14:textId="77777777" w:rsidR="00F617C0" w:rsidRDefault="00F617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780F1" w14:textId="77777777" w:rsidR="00F617C0" w:rsidRDefault="00F617C0">
      <w:pPr>
        <w:spacing w:after="0"/>
      </w:pPr>
      <w:r>
        <w:separator/>
      </w:r>
    </w:p>
  </w:footnote>
  <w:footnote w:type="continuationSeparator" w:id="0">
    <w:p w14:paraId="2858E3B3" w14:textId="77777777" w:rsidR="00F617C0" w:rsidRDefault="00F617C0">
      <w:pPr>
        <w:spacing w:after="0"/>
      </w:pPr>
      <w:r>
        <w:continuationSeparator/>
      </w:r>
    </w:p>
  </w:footnote>
  <w:footnote w:type="continuationNotice" w:id="1">
    <w:p w14:paraId="041C88DF" w14:textId="77777777" w:rsidR="00F617C0" w:rsidRDefault="00F617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4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8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9947E0F"/>
    <w:multiLevelType w:val="hybridMultilevel"/>
    <w:tmpl w:val="CA408B3C"/>
    <w:lvl w:ilvl="0" w:tplc="21F073A4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8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2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80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1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2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4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6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72A85E26"/>
    <w:multiLevelType w:val="hybridMultilevel"/>
    <w:tmpl w:val="7AAA3928"/>
    <w:lvl w:ilvl="0" w:tplc="BB44B70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7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8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1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2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4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0"/>
  </w:num>
  <w:num w:numId="2">
    <w:abstractNumId w:val="100"/>
  </w:num>
  <w:num w:numId="3">
    <w:abstractNumId w:val="100"/>
  </w:num>
  <w:num w:numId="4">
    <w:abstractNumId w:val="100"/>
  </w:num>
  <w:num w:numId="5">
    <w:abstractNumId w:val="100"/>
  </w:num>
  <w:num w:numId="6">
    <w:abstractNumId w:val="100"/>
  </w:num>
  <w:num w:numId="7">
    <w:abstractNumId w:val="24"/>
  </w:num>
  <w:num w:numId="8">
    <w:abstractNumId w:val="85"/>
  </w:num>
  <w:num w:numId="9">
    <w:abstractNumId w:val="91"/>
  </w:num>
  <w:num w:numId="10">
    <w:abstractNumId w:val="89"/>
  </w:num>
  <w:num w:numId="11">
    <w:abstractNumId w:val="33"/>
  </w:num>
  <w:num w:numId="12">
    <w:abstractNumId w:val="10"/>
  </w:num>
  <w:num w:numId="13">
    <w:abstractNumId w:val="60"/>
  </w:num>
  <w:num w:numId="14">
    <w:abstractNumId w:val="81"/>
  </w:num>
  <w:num w:numId="15">
    <w:abstractNumId w:val="96"/>
  </w:num>
  <w:num w:numId="16">
    <w:abstractNumId w:val="46"/>
  </w:num>
  <w:num w:numId="17">
    <w:abstractNumId w:val="67"/>
  </w:num>
  <w:num w:numId="18">
    <w:abstractNumId w:val="34"/>
  </w:num>
  <w:num w:numId="19">
    <w:abstractNumId w:val="17"/>
  </w:num>
  <w:num w:numId="20">
    <w:abstractNumId w:val="23"/>
  </w:num>
  <w:num w:numId="21">
    <w:abstractNumId w:val="56"/>
  </w:num>
  <w:num w:numId="22">
    <w:abstractNumId w:val="100"/>
  </w:num>
  <w:num w:numId="23">
    <w:abstractNumId w:val="100"/>
  </w:num>
  <w:num w:numId="24">
    <w:abstractNumId w:val="100"/>
  </w:num>
  <w:num w:numId="25">
    <w:abstractNumId w:val="56"/>
  </w:num>
  <w:num w:numId="26">
    <w:abstractNumId w:val="63"/>
  </w:num>
  <w:num w:numId="27">
    <w:abstractNumId w:val="59"/>
  </w:num>
  <w:num w:numId="28">
    <w:abstractNumId w:val="2"/>
  </w:num>
  <w:num w:numId="29">
    <w:abstractNumId w:val="9"/>
  </w:num>
  <w:num w:numId="30">
    <w:abstractNumId w:val="40"/>
  </w:num>
  <w:num w:numId="31">
    <w:abstractNumId w:val="52"/>
  </w:num>
  <w:num w:numId="32">
    <w:abstractNumId w:val="65"/>
  </w:num>
  <w:num w:numId="33">
    <w:abstractNumId w:val="43"/>
  </w:num>
  <w:num w:numId="34">
    <w:abstractNumId w:val="74"/>
  </w:num>
  <w:num w:numId="35">
    <w:abstractNumId w:val="82"/>
  </w:num>
  <w:num w:numId="36">
    <w:abstractNumId w:val="77"/>
  </w:num>
  <w:num w:numId="37">
    <w:abstractNumId w:val="83"/>
  </w:num>
  <w:num w:numId="38">
    <w:abstractNumId w:val="79"/>
  </w:num>
  <w:num w:numId="39">
    <w:abstractNumId w:val="105"/>
  </w:num>
  <w:num w:numId="40">
    <w:abstractNumId w:val="53"/>
  </w:num>
  <w:num w:numId="41">
    <w:abstractNumId w:val="49"/>
  </w:num>
  <w:num w:numId="42">
    <w:abstractNumId w:val="39"/>
  </w:num>
  <w:num w:numId="43">
    <w:abstractNumId w:val="29"/>
  </w:num>
  <w:num w:numId="44">
    <w:abstractNumId w:val="48"/>
  </w:num>
  <w:num w:numId="45">
    <w:abstractNumId w:val="98"/>
  </w:num>
  <w:num w:numId="46">
    <w:abstractNumId w:val="32"/>
  </w:num>
  <w:num w:numId="47">
    <w:abstractNumId w:val="55"/>
  </w:num>
  <w:num w:numId="48">
    <w:abstractNumId w:val="68"/>
  </w:num>
  <w:num w:numId="49">
    <w:abstractNumId w:val="26"/>
  </w:num>
  <w:num w:numId="50">
    <w:abstractNumId w:val="19"/>
  </w:num>
  <w:num w:numId="51">
    <w:abstractNumId w:val="87"/>
  </w:num>
  <w:num w:numId="52">
    <w:abstractNumId w:val="102"/>
  </w:num>
  <w:num w:numId="53">
    <w:abstractNumId w:val="30"/>
  </w:num>
  <w:num w:numId="54">
    <w:abstractNumId w:val="6"/>
  </w:num>
  <w:num w:numId="55">
    <w:abstractNumId w:val="99"/>
  </w:num>
  <w:num w:numId="56">
    <w:abstractNumId w:val="4"/>
  </w:num>
  <w:num w:numId="57">
    <w:abstractNumId w:val="25"/>
  </w:num>
  <w:num w:numId="58">
    <w:abstractNumId w:val="8"/>
  </w:num>
  <w:num w:numId="59">
    <w:abstractNumId w:val="72"/>
  </w:num>
  <w:num w:numId="60">
    <w:abstractNumId w:val="66"/>
  </w:num>
  <w:num w:numId="61">
    <w:abstractNumId w:val="103"/>
  </w:num>
  <w:num w:numId="62">
    <w:abstractNumId w:val="35"/>
  </w:num>
  <w:num w:numId="63">
    <w:abstractNumId w:val="31"/>
  </w:num>
  <w:num w:numId="64">
    <w:abstractNumId w:val="97"/>
  </w:num>
  <w:num w:numId="65">
    <w:abstractNumId w:val="90"/>
  </w:num>
  <w:num w:numId="66">
    <w:abstractNumId w:val="71"/>
  </w:num>
  <w:num w:numId="67">
    <w:abstractNumId w:val="27"/>
  </w:num>
  <w:num w:numId="68">
    <w:abstractNumId w:val="37"/>
  </w:num>
  <w:num w:numId="69">
    <w:abstractNumId w:val="20"/>
  </w:num>
  <w:num w:numId="70">
    <w:abstractNumId w:val="70"/>
  </w:num>
  <w:num w:numId="71">
    <w:abstractNumId w:val="61"/>
  </w:num>
  <w:num w:numId="72">
    <w:abstractNumId w:val="76"/>
  </w:num>
  <w:num w:numId="73">
    <w:abstractNumId w:val="92"/>
  </w:num>
  <w:num w:numId="74">
    <w:abstractNumId w:val="44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7"/>
  </w:num>
  <w:num w:numId="80">
    <w:abstractNumId w:val="42"/>
  </w:num>
  <w:num w:numId="81">
    <w:abstractNumId w:val="54"/>
  </w:num>
  <w:num w:numId="82">
    <w:abstractNumId w:val="88"/>
  </w:num>
  <w:num w:numId="83">
    <w:abstractNumId w:val="50"/>
  </w:num>
  <w:num w:numId="84">
    <w:abstractNumId w:val="28"/>
  </w:num>
  <w:num w:numId="85">
    <w:abstractNumId w:val="3"/>
  </w:num>
  <w:num w:numId="86">
    <w:abstractNumId w:val="18"/>
  </w:num>
  <w:num w:numId="87">
    <w:abstractNumId w:val="95"/>
  </w:num>
  <w:num w:numId="88">
    <w:abstractNumId w:val="38"/>
  </w:num>
  <w:num w:numId="89">
    <w:abstractNumId w:val="36"/>
  </w:num>
  <w:num w:numId="90">
    <w:abstractNumId w:val="41"/>
  </w:num>
  <w:num w:numId="91">
    <w:abstractNumId w:val="21"/>
  </w:num>
  <w:num w:numId="92">
    <w:abstractNumId w:val="104"/>
  </w:num>
  <w:num w:numId="93">
    <w:abstractNumId w:val="45"/>
  </w:num>
  <w:num w:numId="94">
    <w:abstractNumId w:val="51"/>
  </w:num>
  <w:num w:numId="95">
    <w:abstractNumId w:val="0"/>
  </w:num>
  <w:num w:numId="96">
    <w:abstractNumId w:val="7"/>
  </w:num>
  <w:num w:numId="97">
    <w:abstractNumId w:val="73"/>
  </w:num>
  <w:num w:numId="98">
    <w:abstractNumId w:val="94"/>
  </w:num>
  <w:num w:numId="99">
    <w:abstractNumId w:val="101"/>
  </w:num>
  <w:num w:numId="100">
    <w:abstractNumId w:val="14"/>
  </w:num>
  <w:num w:numId="101">
    <w:abstractNumId w:val="12"/>
  </w:num>
  <w:num w:numId="102">
    <w:abstractNumId w:val="64"/>
  </w:num>
  <w:num w:numId="103">
    <w:abstractNumId w:val="5"/>
  </w:num>
  <w:num w:numId="104">
    <w:abstractNumId w:val="57"/>
  </w:num>
  <w:num w:numId="105">
    <w:abstractNumId w:val="80"/>
  </w:num>
  <w:num w:numId="106">
    <w:abstractNumId w:val="16"/>
  </w:num>
  <w:num w:numId="107">
    <w:abstractNumId w:val="78"/>
  </w:num>
  <w:num w:numId="108">
    <w:abstractNumId w:val="58"/>
  </w:num>
  <w:num w:numId="109">
    <w:abstractNumId w:val="69"/>
  </w:num>
  <w:num w:numId="110">
    <w:abstractNumId w:val="84"/>
  </w:num>
  <w:num w:numId="111">
    <w:abstractNumId w:val="75"/>
  </w:num>
  <w:num w:numId="112">
    <w:abstractNumId w:val="86"/>
  </w:num>
  <w:num w:numId="113">
    <w:abstractNumId w:val="22"/>
  </w:num>
  <w:num w:numId="114">
    <w:abstractNumId w:val="93"/>
  </w:num>
  <w:num w:numId="115">
    <w:abstractNumId w:val="62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0A"/>
    <w:rsid w:val="00000588"/>
    <w:rsid w:val="00001003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27788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37DC0"/>
    <w:rsid w:val="0004020F"/>
    <w:rsid w:val="00042007"/>
    <w:rsid w:val="00042BD6"/>
    <w:rsid w:val="000431CC"/>
    <w:rsid w:val="00045734"/>
    <w:rsid w:val="00046244"/>
    <w:rsid w:val="00047576"/>
    <w:rsid w:val="0004773C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AB4"/>
    <w:rsid w:val="00065BA8"/>
    <w:rsid w:val="00066B7B"/>
    <w:rsid w:val="00067337"/>
    <w:rsid w:val="0006792B"/>
    <w:rsid w:val="00070E79"/>
    <w:rsid w:val="000717B4"/>
    <w:rsid w:val="00071AE6"/>
    <w:rsid w:val="00072F8B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037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3405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020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397"/>
    <w:rsid w:val="000C342D"/>
    <w:rsid w:val="000C370D"/>
    <w:rsid w:val="000C49F4"/>
    <w:rsid w:val="000C5279"/>
    <w:rsid w:val="000C6B44"/>
    <w:rsid w:val="000C6E6B"/>
    <w:rsid w:val="000D0313"/>
    <w:rsid w:val="000D3CB4"/>
    <w:rsid w:val="000D4D33"/>
    <w:rsid w:val="000D65A1"/>
    <w:rsid w:val="000D729B"/>
    <w:rsid w:val="000D7486"/>
    <w:rsid w:val="000D7C1D"/>
    <w:rsid w:val="000E1545"/>
    <w:rsid w:val="000E1686"/>
    <w:rsid w:val="000E4AAA"/>
    <w:rsid w:val="000E4B1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7FD"/>
    <w:rsid w:val="000F7B32"/>
    <w:rsid w:val="0010009D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6B11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1DB4"/>
    <w:rsid w:val="00142883"/>
    <w:rsid w:val="00142E2E"/>
    <w:rsid w:val="00142ED9"/>
    <w:rsid w:val="00143282"/>
    <w:rsid w:val="00143E04"/>
    <w:rsid w:val="00144032"/>
    <w:rsid w:val="0014467B"/>
    <w:rsid w:val="001458A3"/>
    <w:rsid w:val="00145BFF"/>
    <w:rsid w:val="00145FCB"/>
    <w:rsid w:val="00146156"/>
    <w:rsid w:val="0015192C"/>
    <w:rsid w:val="0015340D"/>
    <w:rsid w:val="00153DBE"/>
    <w:rsid w:val="00156D9D"/>
    <w:rsid w:val="001576F2"/>
    <w:rsid w:val="00160E5F"/>
    <w:rsid w:val="00161252"/>
    <w:rsid w:val="00161264"/>
    <w:rsid w:val="00162401"/>
    <w:rsid w:val="00162A1B"/>
    <w:rsid w:val="00162D7F"/>
    <w:rsid w:val="00162F6F"/>
    <w:rsid w:val="0016382C"/>
    <w:rsid w:val="00163D74"/>
    <w:rsid w:val="00166569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0F5"/>
    <w:rsid w:val="00176315"/>
    <w:rsid w:val="001763BC"/>
    <w:rsid w:val="00177A90"/>
    <w:rsid w:val="00177ACB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26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209F"/>
    <w:rsid w:val="001D3512"/>
    <w:rsid w:val="001D3C29"/>
    <w:rsid w:val="001D60A9"/>
    <w:rsid w:val="001D64A4"/>
    <w:rsid w:val="001E0EB7"/>
    <w:rsid w:val="001E164A"/>
    <w:rsid w:val="001E2E61"/>
    <w:rsid w:val="001E2ED3"/>
    <w:rsid w:val="001E417F"/>
    <w:rsid w:val="001E436C"/>
    <w:rsid w:val="001E5784"/>
    <w:rsid w:val="001E6089"/>
    <w:rsid w:val="001E610C"/>
    <w:rsid w:val="001E652B"/>
    <w:rsid w:val="001E6CB4"/>
    <w:rsid w:val="001F04E6"/>
    <w:rsid w:val="001F0571"/>
    <w:rsid w:val="001F1373"/>
    <w:rsid w:val="001F1571"/>
    <w:rsid w:val="001F2868"/>
    <w:rsid w:val="001F4746"/>
    <w:rsid w:val="001F4A55"/>
    <w:rsid w:val="001F6475"/>
    <w:rsid w:val="001F688B"/>
    <w:rsid w:val="00202D48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4E91"/>
    <w:rsid w:val="0026694D"/>
    <w:rsid w:val="00267526"/>
    <w:rsid w:val="00273906"/>
    <w:rsid w:val="00273A04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344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48E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255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0034"/>
    <w:rsid w:val="00312B2E"/>
    <w:rsid w:val="00312E2E"/>
    <w:rsid w:val="0031321E"/>
    <w:rsid w:val="00314D9E"/>
    <w:rsid w:val="00315576"/>
    <w:rsid w:val="00315C78"/>
    <w:rsid w:val="00316335"/>
    <w:rsid w:val="003178AB"/>
    <w:rsid w:val="00317934"/>
    <w:rsid w:val="00317A20"/>
    <w:rsid w:val="003202DE"/>
    <w:rsid w:val="00321D80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06E8"/>
    <w:rsid w:val="00340751"/>
    <w:rsid w:val="00340CE3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399E"/>
    <w:rsid w:val="00374B96"/>
    <w:rsid w:val="0037588F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5695"/>
    <w:rsid w:val="003964A5"/>
    <w:rsid w:val="003966EF"/>
    <w:rsid w:val="00397483"/>
    <w:rsid w:val="003A07E1"/>
    <w:rsid w:val="003A1352"/>
    <w:rsid w:val="003A280D"/>
    <w:rsid w:val="003A4497"/>
    <w:rsid w:val="003A4FA0"/>
    <w:rsid w:val="003A7851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11F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92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A14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5231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553BA"/>
    <w:rsid w:val="0046317D"/>
    <w:rsid w:val="004633A6"/>
    <w:rsid w:val="0046456F"/>
    <w:rsid w:val="0046485D"/>
    <w:rsid w:val="00464F40"/>
    <w:rsid w:val="0047005B"/>
    <w:rsid w:val="004706EA"/>
    <w:rsid w:val="0047161B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4ED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289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3FED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350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2A20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4160"/>
    <w:rsid w:val="0053504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397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4B72"/>
    <w:rsid w:val="00576144"/>
    <w:rsid w:val="00581385"/>
    <w:rsid w:val="005823FE"/>
    <w:rsid w:val="00584E4B"/>
    <w:rsid w:val="005851E4"/>
    <w:rsid w:val="005853B9"/>
    <w:rsid w:val="00587575"/>
    <w:rsid w:val="005921BC"/>
    <w:rsid w:val="00592555"/>
    <w:rsid w:val="00592DEC"/>
    <w:rsid w:val="00593499"/>
    <w:rsid w:val="00593917"/>
    <w:rsid w:val="00593EAD"/>
    <w:rsid w:val="005953C7"/>
    <w:rsid w:val="00595488"/>
    <w:rsid w:val="00597AC7"/>
    <w:rsid w:val="005A0C00"/>
    <w:rsid w:val="005A1387"/>
    <w:rsid w:val="005A23E1"/>
    <w:rsid w:val="005A2986"/>
    <w:rsid w:val="005A478F"/>
    <w:rsid w:val="005A4945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9D"/>
    <w:rsid w:val="005C2EF8"/>
    <w:rsid w:val="005C5F41"/>
    <w:rsid w:val="005D0ACA"/>
    <w:rsid w:val="005D18B1"/>
    <w:rsid w:val="005D2127"/>
    <w:rsid w:val="005D2BE8"/>
    <w:rsid w:val="005D2EEB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9C2"/>
    <w:rsid w:val="005F2EF2"/>
    <w:rsid w:val="005F2FF7"/>
    <w:rsid w:val="005F3F9F"/>
    <w:rsid w:val="005F45D2"/>
    <w:rsid w:val="005F496F"/>
    <w:rsid w:val="005F4E9B"/>
    <w:rsid w:val="005F72D2"/>
    <w:rsid w:val="00601884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365"/>
    <w:rsid w:val="00627F3D"/>
    <w:rsid w:val="00631008"/>
    <w:rsid w:val="00631611"/>
    <w:rsid w:val="006346AC"/>
    <w:rsid w:val="00634F0A"/>
    <w:rsid w:val="0063650D"/>
    <w:rsid w:val="006375B8"/>
    <w:rsid w:val="006405A3"/>
    <w:rsid w:val="00640E51"/>
    <w:rsid w:val="0064204B"/>
    <w:rsid w:val="00642EAB"/>
    <w:rsid w:val="006437F5"/>
    <w:rsid w:val="00643802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5570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0BA"/>
    <w:rsid w:val="00686467"/>
    <w:rsid w:val="00690844"/>
    <w:rsid w:val="0069189E"/>
    <w:rsid w:val="00691BDA"/>
    <w:rsid w:val="00691E32"/>
    <w:rsid w:val="0069295F"/>
    <w:rsid w:val="00692C59"/>
    <w:rsid w:val="00693D9D"/>
    <w:rsid w:val="00694556"/>
    <w:rsid w:val="006954A4"/>
    <w:rsid w:val="00697A65"/>
    <w:rsid w:val="006A06D2"/>
    <w:rsid w:val="006A2F5D"/>
    <w:rsid w:val="006A352B"/>
    <w:rsid w:val="006A7EB5"/>
    <w:rsid w:val="006A7F6C"/>
    <w:rsid w:val="006B0E8C"/>
    <w:rsid w:val="006B1323"/>
    <w:rsid w:val="006B2D08"/>
    <w:rsid w:val="006B3D11"/>
    <w:rsid w:val="006B3D95"/>
    <w:rsid w:val="006B3EB1"/>
    <w:rsid w:val="006B6088"/>
    <w:rsid w:val="006C0295"/>
    <w:rsid w:val="006C2051"/>
    <w:rsid w:val="006C2585"/>
    <w:rsid w:val="006C2749"/>
    <w:rsid w:val="006C3361"/>
    <w:rsid w:val="006C37DB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44B8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07EFF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179E3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A1C"/>
    <w:rsid w:val="00732F6B"/>
    <w:rsid w:val="00737F4C"/>
    <w:rsid w:val="00740E85"/>
    <w:rsid w:val="007413CD"/>
    <w:rsid w:val="00741516"/>
    <w:rsid w:val="00742E82"/>
    <w:rsid w:val="00742EB4"/>
    <w:rsid w:val="007443F4"/>
    <w:rsid w:val="007445CA"/>
    <w:rsid w:val="0074620E"/>
    <w:rsid w:val="00747DE7"/>
    <w:rsid w:val="00750C93"/>
    <w:rsid w:val="00750FF5"/>
    <w:rsid w:val="00751DC1"/>
    <w:rsid w:val="007543A5"/>
    <w:rsid w:val="0075443D"/>
    <w:rsid w:val="007547D2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AE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3925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8702E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7209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3B19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C6D"/>
    <w:rsid w:val="00866D55"/>
    <w:rsid w:val="00867C29"/>
    <w:rsid w:val="00871D87"/>
    <w:rsid w:val="00874B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72F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0A4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5413"/>
    <w:rsid w:val="00916F7C"/>
    <w:rsid w:val="009176DA"/>
    <w:rsid w:val="00917A71"/>
    <w:rsid w:val="00920D6D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6ED"/>
    <w:rsid w:val="00960B82"/>
    <w:rsid w:val="00960C08"/>
    <w:rsid w:val="0096121B"/>
    <w:rsid w:val="00962648"/>
    <w:rsid w:val="00962CF4"/>
    <w:rsid w:val="00963168"/>
    <w:rsid w:val="00963F98"/>
    <w:rsid w:val="00964B19"/>
    <w:rsid w:val="00965C09"/>
    <w:rsid w:val="009663BB"/>
    <w:rsid w:val="00966AFB"/>
    <w:rsid w:val="00967949"/>
    <w:rsid w:val="00967FBE"/>
    <w:rsid w:val="0097141E"/>
    <w:rsid w:val="0097315F"/>
    <w:rsid w:val="00975B9A"/>
    <w:rsid w:val="00975FCD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879F2"/>
    <w:rsid w:val="00990CD9"/>
    <w:rsid w:val="00991C99"/>
    <w:rsid w:val="009922BA"/>
    <w:rsid w:val="00992B88"/>
    <w:rsid w:val="00992EC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390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718"/>
    <w:rsid w:val="009D7F5B"/>
    <w:rsid w:val="009E0B22"/>
    <w:rsid w:val="009E14B2"/>
    <w:rsid w:val="009E23BA"/>
    <w:rsid w:val="009E36F1"/>
    <w:rsid w:val="009E5063"/>
    <w:rsid w:val="009E651A"/>
    <w:rsid w:val="009E6CF9"/>
    <w:rsid w:val="009E7724"/>
    <w:rsid w:val="009F0C62"/>
    <w:rsid w:val="009F28AF"/>
    <w:rsid w:val="009F2E45"/>
    <w:rsid w:val="009F311C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1C9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491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955"/>
    <w:rsid w:val="00A85A5A"/>
    <w:rsid w:val="00A87C0B"/>
    <w:rsid w:val="00A90EA0"/>
    <w:rsid w:val="00A91E6D"/>
    <w:rsid w:val="00A92887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2B5E"/>
    <w:rsid w:val="00AB3D30"/>
    <w:rsid w:val="00AB4156"/>
    <w:rsid w:val="00AB468F"/>
    <w:rsid w:val="00AB4CA4"/>
    <w:rsid w:val="00AB4DC8"/>
    <w:rsid w:val="00AB536B"/>
    <w:rsid w:val="00AB55DE"/>
    <w:rsid w:val="00AB55EE"/>
    <w:rsid w:val="00AB604D"/>
    <w:rsid w:val="00AB6695"/>
    <w:rsid w:val="00AB75BD"/>
    <w:rsid w:val="00AC1236"/>
    <w:rsid w:val="00AC2576"/>
    <w:rsid w:val="00AC2D55"/>
    <w:rsid w:val="00AC49B3"/>
    <w:rsid w:val="00AC5E58"/>
    <w:rsid w:val="00AC7267"/>
    <w:rsid w:val="00AC7478"/>
    <w:rsid w:val="00AC7C66"/>
    <w:rsid w:val="00AC7EA2"/>
    <w:rsid w:val="00AD025F"/>
    <w:rsid w:val="00AD1220"/>
    <w:rsid w:val="00AD18AC"/>
    <w:rsid w:val="00AD18CD"/>
    <w:rsid w:val="00AD2894"/>
    <w:rsid w:val="00AD2AB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39A4"/>
    <w:rsid w:val="00AF6626"/>
    <w:rsid w:val="00AF747C"/>
    <w:rsid w:val="00B00B53"/>
    <w:rsid w:val="00B01146"/>
    <w:rsid w:val="00B02FEE"/>
    <w:rsid w:val="00B032F2"/>
    <w:rsid w:val="00B04B07"/>
    <w:rsid w:val="00B051A2"/>
    <w:rsid w:val="00B057E6"/>
    <w:rsid w:val="00B05EC2"/>
    <w:rsid w:val="00B0642D"/>
    <w:rsid w:val="00B06BEE"/>
    <w:rsid w:val="00B10302"/>
    <w:rsid w:val="00B1085D"/>
    <w:rsid w:val="00B1142C"/>
    <w:rsid w:val="00B11909"/>
    <w:rsid w:val="00B12814"/>
    <w:rsid w:val="00B14914"/>
    <w:rsid w:val="00B14EA4"/>
    <w:rsid w:val="00B2014B"/>
    <w:rsid w:val="00B23A3E"/>
    <w:rsid w:val="00B242BE"/>
    <w:rsid w:val="00B250F1"/>
    <w:rsid w:val="00B25247"/>
    <w:rsid w:val="00B25F47"/>
    <w:rsid w:val="00B26225"/>
    <w:rsid w:val="00B2695C"/>
    <w:rsid w:val="00B2702B"/>
    <w:rsid w:val="00B279B2"/>
    <w:rsid w:val="00B27A99"/>
    <w:rsid w:val="00B3063B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7BF"/>
    <w:rsid w:val="00B44814"/>
    <w:rsid w:val="00B45194"/>
    <w:rsid w:val="00B46404"/>
    <w:rsid w:val="00B46B4D"/>
    <w:rsid w:val="00B4751D"/>
    <w:rsid w:val="00B47847"/>
    <w:rsid w:val="00B4798F"/>
    <w:rsid w:val="00B47C1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53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413"/>
    <w:rsid w:val="00B84526"/>
    <w:rsid w:val="00B85C28"/>
    <w:rsid w:val="00B86653"/>
    <w:rsid w:val="00B87023"/>
    <w:rsid w:val="00B903DD"/>
    <w:rsid w:val="00B90E07"/>
    <w:rsid w:val="00B91102"/>
    <w:rsid w:val="00B918C7"/>
    <w:rsid w:val="00B92BE8"/>
    <w:rsid w:val="00B93AE5"/>
    <w:rsid w:val="00B93EF1"/>
    <w:rsid w:val="00B94DC0"/>
    <w:rsid w:val="00B9687E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7C4"/>
    <w:rsid w:val="00BB5B38"/>
    <w:rsid w:val="00BB5BDE"/>
    <w:rsid w:val="00BB6846"/>
    <w:rsid w:val="00BB6C89"/>
    <w:rsid w:val="00BB70FC"/>
    <w:rsid w:val="00BC07B6"/>
    <w:rsid w:val="00BC0A87"/>
    <w:rsid w:val="00BC487E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60A"/>
    <w:rsid w:val="00BE4852"/>
    <w:rsid w:val="00BE7279"/>
    <w:rsid w:val="00BE7DAC"/>
    <w:rsid w:val="00BF0260"/>
    <w:rsid w:val="00BF068C"/>
    <w:rsid w:val="00BF2864"/>
    <w:rsid w:val="00BF2DCD"/>
    <w:rsid w:val="00BF2DD1"/>
    <w:rsid w:val="00BF4B82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1F4A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49C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0829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6FC6"/>
    <w:rsid w:val="00C87BAB"/>
    <w:rsid w:val="00C908DB"/>
    <w:rsid w:val="00C9095C"/>
    <w:rsid w:val="00C91025"/>
    <w:rsid w:val="00C9117C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0B5"/>
    <w:rsid w:val="00CB75C8"/>
    <w:rsid w:val="00CB7B6C"/>
    <w:rsid w:val="00CC09C5"/>
    <w:rsid w:val="00CC1A2E"/>
    <w:rsid w:val="00CC288B"/>
    <w:rsid w:val="00CC2FC3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A2B"/>
    <w:rsid w:val="00CE1865"/>
    <w:rsid w:val="00CE1E32"/>
    <w:rsid w:val="00CE225A"/>
    <w:rsid w:val="00CE2DB9"/>
    <w:rsid w:val="00CE3663"/>
    <w:rsid w:val="00CE481D"/>
    <w:rsid w:val="00CE52E8"/>
    <w:rsid w:val="00CE5777"/>
    <w:rsid w:val="00CE61DB"/>
    <w:rsid w:val="00CE64B8"/>
    <w:rsid w:val="00CE6B6F"/>
    <w:rsid w:val="00CE7417"/>
    <w:rsid w:val="00CE7A25"/>
    <w:rsid w:val="00CF0D50"/>
    <w:rsid w:val="00CF13B0"/>
    <w:rsid w:val="00CF1E39"/>
    <w:rsid w:val="00CF35F2"/>
    <w:rsid w:val="00CF5D59"/>
    <w:rsid w:val="00CF6E93"/>
    <w:rsid w:val="00CF7094"/>
    <w:rsid w:val="00CF76AE"/>
    <w:rsid w:val="00CF7B55"/>
    <w:rsid w:val="00D007A2"/>
    <w:rsid w:val="00D00941"/>
    <w:rsid w:val="00D00C40"/>
    <w:rsid w:val="00D0101D"/>
    <w:rsid w:val="00D01591"/>
    <w:rsid w:val="00D02410"/>
    <w:rsid w:val="00D027ED"/>
    <w:rsid w:val="00D03483"/>
    <w:rsid w:val="00D038BC"/>
    <w:rsid w:val="00D07525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1E90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2DF4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1F2E"/>
    <w:rsid w:val="00DA256F"/>
    <w:rsid w:val="00DA273E"/>
    <w:rsid w:val="00DA2A57"/>
    <w:rsid w:val="00DA400B"/>
    <w:rsid w:val="00DA41BE"/>
    <w:rsid w:val="00DA4443"/>
    <w:rsid w:val="00DA4848"/>
    <w:rsid w:val="00DA64E4"/>
    <w:rsid w:val="00DA6A73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7FB"/>
    <w:rsid w:val="00E37F18"/>
    <w:rsid w:val="00E4068B"/>
    <w:rsid w:val="00E40C56"/>
    <w:rsid w:val="00E4163E"/>
    <w:rsid w:val="00E41A76"/>
    <w:rsid w:val="00E4350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0FA"/>
    <w:rsid w:val="00E55EA1"/>
    <w:rsid w:val="00E56281"/>
    <w:rsid w:val="00E57C1B"/>
    <w:rsid w:val="00E600EB"/>
    <w:rsid w:val="00E6037D"/>
    <w:rsid w:val="00E61C8C"/>
    <w:rsid w:val="00E62624"/>
    <w:rsid w:val="00E6485E"/>
    <w:rsid w:val="00E653D6"/>
    <w:rsid w:val="00E673DF"/>
    <w:rsid w:val="00E67828"/>
    <w:rsid w:val="00E70832"/>
    <w:rsid w:val="00E70D2D"/>
    <w:rsid w:val="00E7223E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0C2"/>
    <w:rsid w:val="00ED060D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A4F"/>
    <w:rsid w:val="00EE5DF4"/>
    <w:rsid w:val="00EE6BBA"/>
    <w:rsid w:val="00EE6D68"/>
    <w:rsid w:val="00EE793E"/>
    <w:rsid w:val="00EF0EE3"/>
    <w:rsid w:val="00EF2FB5"/>
    <w:rsid w:val="00EF34F7"/>
    <w:rsid w:val="00EF3A36"/>
    <w:rsid w:val="00EF3CC8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029D"/>
    <w:rsid w:val="00F204A6"/>
    <w:rsid w:val="00F21C05"/>
    <w:rsid w:val="00F226B3"/>
    <w:rsid w:val="00F24116"/>
    <w:rsid w:val="00F244CE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63A7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7C0"/>
    <w:rsid w:val="00F61934"/>
    <w:rsid w:val="00F62193"/>
    <w:rsid w:val="00F6274F"/>
    <w:rsid w:val="00F63C0B"/>
    <w:rsid w:val="00F646FE"/>
    <w:rsid w:val="00F66821"/>
    <w:rsid w:val="00F668F8"/>
    <w:rsid w:val="00F66F63"/>
    <w:rsid w:val="00F67CB9"/>
    <w:rsid w:val="00F719AD"/>
    <w:rsid w:val="00F71AD3"/>
    <w:rsid w:val="00F72240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40E7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A997"/>
  <w15:docId w15:val="{604F3A4A-44A9-4BA5-8210-6FB3CF5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260F0A-741F-4F53-B2ED-80B757536B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06C8E-D311-40A2-94B2-2FA7EDBA86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C5C783-DB82-445A-AE16-836CD31FF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3</TotalTime>
  <Pages>3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R1-2109841</dc:title>
  <dc:subject/>
  <dc:creator>Maki Shotaro (眞木 翔太郎)</dc:creator>
  <cp:keywords>3GPP; RAN1</cp:keywords>
  <dc:description/>
  <cp:lastModifiedBy>Maki Shotaro (眞木 翔太郎)</cp:lastModifiedBy>
  <cp:revision>3</cp:revision>
  <dcterms:created xsi:type="dcterms:W3CDTF">2021-09-30T23:47:00Z</dcterms:created>
  <dcterms:modified xsi:type="dcterms:W3CDTF">2021-09-30T23:49:00Z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